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FE6C" w14:textId="77777777" w:rsidR="007C7D3B" w:rsidRDefault="007C7D3B"/>
    <w:p w14:paraId="1A90A302" w14:textId="5E08B671" w:rsidR="000912D8" w:rsidRPr="00A404AC" w:rsidRDefault="009F3F54" w:rsidP="00A404AC">
      <w:pPr>
        <w:pStyle w:val="Tytu"/>
        <w:rPr>
          <w:rFonts w:cs="Arial"/>
          <w:sz w:val="24"/>
          <w:szCs w:val="24"/>
          <w:u w:val="none"/>
          <w:lang w:val="pl-PL"/>
        </w:rPr>
      </w:pPr>
      <w:r>
        <w:rPr>
          <w:rFonts w:cs="Arial"/>
          <w:sz w:val="24"/>
          <w:szCs w:val="24"/>
          <w:u w:val="none"/>
          <w:lang w:val="pl-PL"/>
        </w:rPr>
        <w:t>OŚWIADCZENIE</w:t>
      </w:r>
      <w:r w:rsidR="000912D8" w:rsidRPr="00A404AC">
        <w:rPr>
          <w:rFonts w:cs="Arial"/>
          <w:sz w:val="24"/>
          <w:szCs w:val="24"/>
          <w:u w:val="none"/>
          <w:lang w:val="pl-PL"/>
        </w:rPr>
        <w:t xml:space="preserve"> O </w:t>
      </w:r>
      <w:r>
        <w:rPr>
          <w:rFonts w:cs="Arial"/>
          <w:sz w:val="24"/>
          <w:szCs w:val="24"/>
          <w:u w:val="none"/>
          <w:lang w:val="pl-PL"/>
        </w:rPr>
        <w:t xml:space="preserve">ZOBOWIĄZANIU SIĘ DO ZACHOWANIA </w:t>
      </w:r>
      <w:r w:rsidR="000912D8" w:rsidRPr="00A404AC">
        <w:rPr>
          <w:rFonts w:cs="Arial"/>
          <w:sz w:val="24"/>
          <w:szCs w:val="24"/>
          <w:u w:val="none"/>
          <w:lang w:val="pl-PL"/>
        </w:rPr>
        <w:t>POUFNOŚCI</w:t>
      </w:r>
    </w:p>
    <w:p w14:paraId="7575FB1F" w14:textId="77777777" w:rsidR="000912D8" w:rsidRPr="008E69DF" w:rsidRDefault="000912D8" w:rsidP="000912D8">
      <w:pPr>
        <w:pStyle w:val="Tytu"/>
        <w:rPr>
          <w:rFonts w:cs="Arial"/>
          <w:lang w:val="pl-PL"/>
        </w:rPr>
      </w:pPr>
    </w:p>
    <w:p w14:paraId="5AC148CB" w14:textId="6A2006F8" w:rsidR="000912D8" w:rsidRDefault="000912D8" w:rsidP="000912D8">
      <w:pPr>
        <w:jc w:val="both"/>
        <w:rPr>
          <w:rFonts w:ascii="Arial" w:hAnsi="Arial" w:cs="Arial"/>
          <w:b/>
          <w:lang w:val="pl-PL"/>
        </w:rPr>
      </w:pPr>
    </w:p>
    <w:p w14:paraId="502B56D4" w14:textId="7C7A7B31" w:rsidR="000912D8" w:rsidRPr="008E69DF" w:rsidRDefault="009F3F54" w:rsidP="000912D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złożone</w:t>
      </w:r>
      <w:r w:rsidR="000912D8" w:rsidRPr="008E69DF">
        <w:rPr>
          <w:rFonts w:ascii="Arial" w:hAnsi="Arial" w:cs="Arial"/>
          <w:b/>
          <w:lang w:val="pl-PL"/>
        </w:rPr>
        <w:t xml:space="preserve"> w dniu</w:t>
      </w:r>
      <w:r>
        <w:rPr>
          <w:rFonts w:ascii="Arial" w:hAnsi="Arial" w:cs="Arial"/>
          <w:lang w:val="pl-PL"/>
        </w:rPr>
        <w:t>: ………</w:t>
      </w:r>
      <w:r w:rsidR="004A60D2">
        <w:rPr>
          <w:rFonts w:ascii="Arial" w:hAnsi="Arial" w:cs="Arial"/>
          <w:lang w:val="pl-PL"/>
        </w:rPr>
        <w:t>……………</w:t>
      </w:r>
    </w:p>
    <w:p w14:paraId="39644D84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20F5B52C" w14:textId="15CE8FE5" w:rsidR="000912D8" w:rsidRPr="008E69DF" w:rsidRDefault="009F3F54" w:rsidP="000912D8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przez</w:t>
      </w:r>
      <w:r w:rsidR="000912D8" w:rsidRPr="008E69DF">
        <w:rPr>
          <w:rFonts w:ascii="Arial" w:hAnsi="Arial" w:cs="Arial"/>
          <w:b/>
          <w:lang w:val="pl-PL"/>
        </w:rPr>
        <w:t>:</w:t>
      </w:r>
    </w:p>
    <w:p w14:paraId="2F07DA40" w14:textId="77777777" w:rsidR="000912D8" w:rsidRPr="008E69DF" w:rsidRDefault="000912D8" w:rsidP="000912D8">
      <w:pPr>
        <w:jc w:val="both"/>
        <w:rPr>
          <w:rFonts w:ascii="Arial" w:hAnsi="Arial" w:cs="Arial"/>
          <w:b/>
          <w:lang w:val="pl-PL"/>
        </w:rPr>
      </w:pPr>
    </w:p>
    <w:p w14:paraId="4BEA098A" w14:textId="2C2F8DEA" w:rsidR="001A50AC" w:rsidRDefault="00EE48A8" w:rsidP="001A50AC">
      <w:pPr>
        <w:ind w:left="851"/>
        <w:jc w:val="both"/>
        <w:rPr>
          <w:rFonts w:ascii="Arial" w:hAnsi="Arial" w:cs="Arial"/>
          <w:lang w:val="pl-PL"/>
        </w:rPr>
      </w:pPr>
      <w:r w:rsidRPr="00EE48A8">
        <w:rPr>
          <w:rFonts w:ascii="Arial" w:hAnsi="Arial" w:cs="Arial"/>
          <w:b/>
          <w:highlight w:val="yellow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04AC">
        <w:rPr>
          <w:rFonts w:ascii="Arial" w:hAnsi="Arial" w:cs="Arial"/>
          <w:lang w:val="pl-PL"/>
        </w:rPr>
        <w:t>, reprezentowaną</w:t>
      </w:r>
      <w:r w:rsidR="000912D8" w:rsidRPr="008E69DF">
        <w:rPr>
          <w:rFonts w:ascii="Arial" w:hAnsi="Arial" w:cs="Arial"/>
          <w:lang w:val="pl-PL"/>
        </w:rPr>
        <w:t xml:space="preserve"> przez </w:t>
      </w:r>
    </w:p>
    <w:p w14:paraId="2FFCF395" w14:textId="77777777" w:rsidR="001A50AC" w:rsidRDefault="001A50AC" w:rsidP="00A404AC">
      <w:pPr>
        <w:ind w:left="851"/>
        <w:jc w:val="both"/>
        <w:rPr>
          <w:rFonts w:ascii="Arial" w:hAnsi="Arial" w:cs="Arial"/>
          <w:lang w:val="pl-PL"/>
        </w:rPr>
      </w:pPr>
    </w:p>
    <w:p w14:paraId="4056D19D" w14:textId="41247DDA" w:rsidR="000912D8" w:rsidRPr="008E69DF" w:rsidRDefault="000912D8" w:rsidP="00A404AC">
      <w:pPr>
        <w:ind w:left="851"/>
        <w:jc w:val="both"/>
        <w:rPr>
          <w:rFonts w:ascii="Arial" w:hAnsi="Arial" w:cs="Arial"/>
          <w:lang w:val="pl-PL"/>
        </w:rPr>
      </w:pPr>
      <w:r w:rsidRPr="00EE48A8">
        <w:rPr>
          <w:rFonts w:ascii="Arial" w:hAnsi="Arial" w:cs="Arial"/>
          <w:highlight w:val="yellow"/>
          <w:lang w:val="pl-PL"/>
        </w:rPr>
        <w:t>………………………</w:t>
      </w:r>
    </w:p>
    <w:p w14:paraId="6ED5E066" w14:textId="77777777" w:rsidR="001A50AC" w:rsidRDefault="001A50AC" w:rsidP="00A404AC">
      <w:pPr>
        <w:ind w:left="851"/>
        <w:jc w:val="both"/>
        <w:rPr>
          <w:rFonts w:ascii="Arial" w:hAnsi="Arial" w:cs="Arial"/>
          <w:lang w:val="pl-PL"/>
        </w:rPr>
      </w:pPr>
    </w:p>
    <w:p w14:paraId="339A8B5C" w14:textId="21F3B456" w:rsidR="000912D8" w:rsidRPr="008E69DF" w:rsidRDefault="000912D8" w:rsidP="00A404AC">
      <w:pPr>
        <w:ind w:left="851"/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>w d</w:t>
      </w:r>
      <w:r w:rsidR="001A50AC">
        <w:rPr>
          <w:rFonts w:ascii="Arial" w:hAnsi="Arial" w:cs="Arial"/>
          <w:lang w:val="pl-PL"/>
        </w:rPr>
        <w:t xml:space="preserve">alszej </w:t>
      </w:r>
      <w:r w:rsidR="00EE48A8">
        <w:rPr>
          <w:rFonts w:ascii="Arial" w:hAnsi="Arial" w:cs="Arial"/>
          <w:lang w:val="pl-PL"/>
        </w:rPr>
        <w:t xml:space="preserve">części </w:t>
      </w:r>
      <w:r w:rsidR="009F3F54">
        <w:rPr>
          <w:rFonts w:ascii="Arial" w:hAnsi="Arial" w:cs="Arial"/>
          <w:lang w:val="pl-PL"/>
        </w:rPr>
        <w:t>Oświadczenia</w:t>
      </w:r>
      <w:r w:rsidR="00EE48A8">
        <w:rPr>
          <w:rFonts w:ascii="Arial" w:hAnsi="Arial" w:cs="Arial"/>
          <w:lang w:val="pl-PL"/>
        </w:rPr>
        <w:t xml:space="preserve"> zwaną „</w:t>
      </w:r>
      <w:r w:rsidR="009F3F54">
        <w:rPr>
          <w:rFonts w:ascii="Arial" w:hAnsi="Arial" w:cs="Arial"/>
          <w:lang w:val="pl-PL"/>
        </w:rPr>
        <w:t>Oferentem</w:t>
      </w:r>
      <w:r w:rsidRPr="008E69DF">
        <w:rPr>
          <w:rFonts w:ascii="Arial" w:hAnsi="Arial" w:cs="Arial"/>
          <w:lang w:val="pl-PL"/>
        </w:rPr>
        <w:t>”</w:t>
      </w:r>
    </w:p>
    <w:p w14:paraId="367706ED" w14:textId="77777777" w:rsidR="000912D8" w:rsidRPr="008E69DF" w:rsidRDefault="000912D8" w:rsidP="000912D8">
      <w:pPr>
        <w:ind w:left="1440" w:firstLine="720"/>
        <w:jc w:val="both"/>
        <w:rPr>
          <w:rFonts w:ascii="Arial" w:hAnsi="Arial" w:cs="Arial"/>
          <w:lang w:val="pl-PL"/>
        </w:rPr>
      </w:pPr>
    </w:p>
    <w:p w14:paraId="10921A6D" w14:textId="77777777" w:rsidR="000912D8" w:rsidRPr="008E69DF" w:rsidRDefault="000912D8" w:rsidP="000912D8">
      <w:pPr>
        <w:rPr>
          <w:rFonts w:ascii="Arial" w:hAnsi="Arial" w:cs="Arial"/>
          <w:b/>
          <w:lang w:val="pl-PL"/>
        </w:rPr>
      </w:pPr>
    </w:p>
    <w:p w14:paraId="336FBF0F" w14:textId="77777777" w:rsidR="000912D8" w:rsidRPr="008E69DF" w:rsidRDefault="000912D8" w:rsidP="000912D8">
      <w:pPr>
        <w:rPr>
          <w:rFonts w:ascii="Arial" w:hAnsi="Arial" w:cs="Arial"/>
          <w:b/>
          <w:lang w:val="pl-PL"/>
        </w:rPr>
      </w:pPr>
      <w:r w:rsidRPr="008E69DF">
        <w:rPr>
          <w:rFonts w:ascii="Arial" w:hAnsi="Arial" w:cs="Arial"/>
          <w:b/>
          <w:lang w:val="pl-PL"/>
        </w:rPr>
        <w:t>zważywszy, że:</w:t>
      </w:r>
    </w:p>
    <w:p w14:paraId="2721F5F7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67581EF" w14:textId="79658D65" w:rsidR="000912D8" w:rsidRPr="008E69DF" w:rsidRDefault="009F3F54" w:rsidP="009F3F54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Oferent jest zainteresowany złożeniem oferty w postępowaniu prowadzonym przez EXATEL S.A. z siedzibą w Warszawie („EXATEL</w:t>
      </w:r>
      <w:r w:rsidR="004A60D2">
        <w:rPr>
          <w:rFonts w:ascii="Arial" w:hAnsi="Arial" w:cs="Arial"/>
          <w:lang w:val="pl-PL"/>
        </w:rPr>
        <w:t>”</w:t>
      </w:r>
      <w:r>
        <w:rPr>
          <w:rFonts w:ascii="Arial" w:hAnsi="Arial" w:cs="Arial"/>
          <w:lang w:val="pl-PL"/>
        </w:rPr>
        <w:t xml:space="preserve">) na </w:t>
      </w:r>
      <w:r w:rsidRPr="009F3F54">
        <w:rPr>
          <w:rFonts w:ascii="Arial" w:hAnsi="Arial" w:cs="Arial"/>
          <w:lang w:val="pl-PL"/>
        </w:rPr>
        <w:t xml:space="preserve">modernizację systemu Kontroli Dostępu oraz Systemu Sygnalizacji Włamania i Napadu w lokalizacjach wskazanych przez </w:t>
      </w:r>
      <w:r>
        <w:rPr>
          <w:rFonts w:ascii="Arial" w:hAnsi="Arial" w:cs="Arial"/>
          <w:lang w:val="pl-PL"/>
        </w:rPr>
        <w:t>EXATEL</w:t>
      </w:r>
      <w:r w:rsidR="00A404AC">
        <w:rPr>
          <w:rFonts w:ascii="Arial" w:hAnsi="Arial" w:cs="Arial"/>
          <w:lang w:val="pl-PL"/>
        </w:rPr>
        <w:t>,</w:t>
      </w:r>
    </w:p>
    <w:p w14:paraId="2EAD8632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759C306" w14:textId="6E7EA7DB" w:rsidR="000912D8" w:rsidRPr="008E69DF" w:rsidRDefault="009F3F54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udział</w:t>
      </w:r>
      <w:r w:rsidR="004A60D2">
        <w:rPr>
          <w:rFonts w:ascii="Arial" w:hAnsi="Arial" w:cs="Arial"/>
          <w:lang w:val="pl-PL"/>
        </w:rPr>
        <w:t xml:space="preserve"> w postępowaniu i złożenie</w:t>
      </w:r>
      <w:r>
        <w:rPr>
          <w:rFonts w:ascii="Arial" w:hAnsi="Arial" w:cs="Arial"/>
          <w:lang w:val="pl-PL"/>
        </w:rPr>
        <w:t xml:space="preserve"> oferty</w:t>
      </w:r>
      <w:r w:rsidR="000912D8" w:rsidRPr="008E69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 której mowa</w:t>
      </w:r>
      <w:r w:rsidR="00EE48A8">
        <w:rPr>
          <w:rFonts w:ascii="Arial" w:hAnsi="Arial" w:cs="Arial"/>
          <w:lang w:val="pl-PL"/>
        </w:rPr>
        <w:t xml:space="preserve"> w </w:t>
      </w:r>
      <w:r w:rsidR="000912D8" w:rsidRPr="008E69DF">
        <w:rPr>
          <w:rFonts w:ascii="Arial" w:hAnsi="Arial" w:cs="Arial"/>
          <w:lang w:val="pl-PL"/>
        </w:rPr>
        <w:t>punkc</w:t>
      </w:r>
      <w:r w:rsidR="00EE48A8">
        <w:rPr>
          <w:rFonts w:ascii="Arial" w:hAnsi="Arial" w:cs="Arial"/>
          <w:lang w:val="pl-PL"/>
        </w:rPr>
        <w:t>ie “a” powyżej wymaga ujawnienia</w:t>
      </w:r>
      <w:r w:rsidR="000912D8" w:rsidRPr="008E69DF">
        <w:rPr>
          <w:rFonts w:ascii="Arial" w:hAnsi="Arial" w:cs="Arial"/>
          <w:lang w:val="pl-PL"/>
        </w:rPr>
        <w:t xml:space="preserve"> informacji poufnych, które stanowią własność </w:t>
      </w:r>
      <w:r>
        <w:rPr>
          <w:rFonts w:ascii="Arial" w:hAnsi="Arial" w:cs="Arial"/>
          <w:lang w:val="pl-PL"/>
        </w:rPr>
        <w:t>EXATEL</w:t>
      </w:r>
      <w:r w:rsidR="000912D8" w:rsidRPr="008E69DF">
        <w:rPr>
          <w:rFonts w:ascii="Arial" w:hAnsi="Arial" w:cs="Arial"/>
          <w:lang w:val="pl-PL"/>
        </w:rPr>
        <w:t xml:space="preserve">. </w:t>
      </w:r>
    </w:p>
    <w:p w14:paraId="24DB826F" w14:textId="77777777" w:rsidR="000912D8" w:rsidRDefault="000912D8" w:rsidP="000912D8">
      <w:pPr>
        <w:jc w:val="both"/>
        <w:rPr>
          <w:rFonts w:ascii="Arial" w:hAnsi="Arial" w:cs="Arial"/>
          <w:lang w:val="pl-PL"/>
        </w:rPr>
      </w:pPr>
    </w:p>
    <w:p w14:paraId="571A984C" w14:textId="0F553871" w:rsidR="000912D8" w:rsidRPr="008E69DF" w:rsidRDefault="000912D8" w:rsidP="000912D8">
      <w:pPr>
        <w:jc w:val="both"/>
        <w:rPr>
          <w:rFonts w:ascii="Arial" w:hAnsi="Arial" w:cs="Arial"/>
          <w:sz w:val="20"/>
          <w:lang w:val="pl-PL"/>
        </w:rPr>
      </w:pPr>
    </w:p>
    <w:p w14:paraId="261E15D9" w14:textId="62855D5C" w:rsidR="000912D8" w:rsidRPr="008E69DF" w:rsidRDefault="009F3F54" w:rsidP="000912D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potrzeby niniejszego Oświadczenia</w:t>
      </w:r>
      <w:r w:rsidR="000912D8" w:rsidRPr="008E69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przyjmuje się</w:t>
      </w:r>
      <w:r w:rsidR="000912D8" w:rsidRPr="008E69DF">
        <w:rPr>
          <w:rFonts w:ascii="Arial" w:hAnsi="Arial" w:cs="Arial"/>
          <w:lang w:val="pl-PL"/>
        </w:rPr>
        <w:t xml:space="preserve">, iż przez “Informację poufną” należy rozumieć każdą informację ujawnianą przez </w:t>
      </w:r>
      <w:r>
        <w:rPr>
          <w:rFonts w:ascii="Arial" w:hAnsi="Arial" w:cs="Arial"/>
          <w:lang w:val="pl-PL"/>
        </w:rPr>
        <w:t>EXATEL</w:t>
      </w:r>
      <w:r w:rsidR="000912D8" w:rsidRPr="008E69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Oferentowi</w:t>
      </w:r>
      <w:r w:rsidR="000912D8" w:rsidRPr="008E69DF">
        <w:rPr>
          <w:rFonts w:ascii="Arial" w:hAnsi="Arial" w:cs="Arial"/>
          <w:lang w:val="pl-PL"/>
        </w:rPr>
        <w:t xml:space="preserve">, na warunkach przewidzianych </w:t>
      </w:r>
      <w:r>
        <w:rPr>
          <w:rFonts w:ascii="Arial" w:hAnsi="Arial" w:cs="Arial"/>
          <w:lang w:val="pl-PL"/>
        </w:rPr>
        <w:t>w Oświadczeniu</w:t>
      </w:r>
      <w:r w:rsidR="000912D8" w:rsidRPr="008E69DF">
        <w:rPr>
          <w:rFonts w:ascii="Arial" w:hAnsi="Arial" w:cs="Arial"/>
          <w:lang w:val="pl-PL"/>
        </w:rPr>
        <w:t>, jeżeli informacja ta jest oznaczona jako poufna lub jej treść uzasadnia postrzeganie jej za poufną, niezależnie od postaci, formy informacji, w tym ujawnianej poprzez zapis na dysku komputerowym, na piśmie, ustnie, wizualnie, w postaci próbek, modeli</w:t>
      </w:r>
      <w:r>
        <w:rPr>
          <w:rFonts w:ascii="Arial" w:hAnsi="Arial" w:cs="Arial"/>
          <w:lang w:val="pl-PL"/>
        </w:rPr>
        <w:t>, szkiców. Za Informacje poufne</w:t>
      </w:r>
      <w:r w:rsidR="000912D8" w:rsidRPr="008E69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uznaje się</w:t>
      </w:r>
      <w:r w:rsidR="000912D8" w:rsidRPr="008E69DF">
        <w:rPr>
          <w:rFonts w:ascii="Arial" w:hAnsi="Arial" w:cs="Arial"/>
          <w:lang w:val="pl-PL"/>
        </w:rPr>
        <w:t xml:space="preserve"> w szczególności informacje dotyczące własnych protokołów komunikacyjnych, uzgodnień finansowych i warunków umownych, produktów, rozwiązań technicznych, know-how, personelu </w:t>
      </w:r>
      <w:r>
        <w:rPr>
          <w:rFonts w:ascii="Arial" w:hAnsi="Arial" w:cs="Arial"/>
          <w:lang w:val="pl-PL"/>
        </w:rPr>
        <w:t>EXATEL</w:t>
      </w:r>
      <w:r w:rsidR="000912D8" w:rsidRPr="008E69DF">
        <w:rPr>
          <w:rFonts w:ascii="Arial" w:hAnsi="Arial" w:cs="Arial"/>
          <w:lang w:val="pl-PL"/>
        </w:rPr>
        <w:t>.</w:t>
      </w:r>
    </w:p>
    <w:p w14:paraId="47692CBB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1401703D" w14:textId="4673076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Przez Informacje poufne rozumie się również wszelkie informacje, które można uzyskać przez badanie, testowanie lub analizę Informacji poufnych, jak również sprzętu, oprogramowania, systemów, elementów systemowych lub ich części, dostarczonych przez </w:t>
      </w:r>
      <w:r w:rsidR="009F3F54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>.</w:t>
      </w:r>
    </w:p>
    <w:p w14:paraId="565556D0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71109985" w14:textId="318DF003" w:rsidR="000912D8" w:rsidRPr="008E69DF" w:rsidRDefault="009F3F54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Oferent zobowiązuje się, że</w:t>
      </w:r>
      <w:r w:rsidR="000912D8" w:rsidRPr="008E69DF">
        <w:rPr>
          <w:rFonts w:ascii="Arial" w:hAnsi="Arial" w:cs="Arial"/>
          <w:lang w:val="pl-PL"/>
        </w:rPr>
        <w:t>:</w:t>
      </w:r>
    </w:p>
    <w:p w14:paraId="056348CF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5FA54D04" w14:textId="31BB1569" w:rsidR="000912D8" w:rsidRPr="008E69DF" w:rsidRDefault="000912D8" w:rsidP="000912D8">
      <w:pPr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lastRenderedPageBreak/>
        <w:t xml:space="preserve">zachowa Informacje poufne do własnej wiadomości i ograniczy dostęp do nich do własnych pracowników oraz konsultantów (np. prawników i doradców podatkowych), którym informacje te są niezbędne w celach, określonych w Preambule do </w:t>
      </w:r>
      <w:r w:rsidR="009F3F54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 xml:space="preserve"> i którzy zostali zobowiązani do zachowania tajemnicy, na zasadach, co najmniej takich, jak w </w:t>
      </w:r>
      <w:r w:rsidR="004A60D2">
        <w:rPr>
          <w:rFonts w:ascii="Arial" w:hAnsi="Arial" w:cs="Arial"/>
          <w:lang w:val="pl-PL"/>
        </w:rPr>
        <w:t>Oświadczeniu</w:t>
      </w:r>
      <w:r w:rsidRPr="008E69DF">
        <w:rPr>
          <w:rFonts w:ascii="Arial" w:hAnsi="Arial" w:cs="Arial"/>
          <w:lang w:val="pl-PL"/>
        </w:rPr>
        <w:t>, i</w:t>
      </w:r>
    </w:p>
    <w:p w14:paraId="477F5506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4085A4E5" w14:textId="29703168" w:rsidR="000912D8" w:rsidRPr="008E69DF" w:rsidRDefault="000912D8" w:rsidP="000912D8">
      <w:pPr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pouczy pracowników i konsultantów, o których mowa powyżej o obowiązkach wynikających z </w:t>
      </w:r>
      <w:r w:rsidR="009F3F54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>, w zakresie zachowania tajemnicy, i</w:t>
      </w:r>
    </w:p>
    <w:p w14:paraId="2653CED4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4A86EBD6" w14:textId="402CAD60" w:rsidR="000912D8" w:rsidRPr="008E69DF" w:rsidRDefault="000912D8" w:rsidP="000912D8">
      <w:pPr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>nie ujawni Informacji pou</w:t>
      </w:r>
      <w:r w:rsidR="009F3F54">
        <w:rPr>
          <w:rFonts w:ascii="Arial" w:hAnsi="Arial" w:cs="Arial"/>
          <w:lang w:val="pl-PL"/>
        </w:rPr>
        <w:t>fnych osobom trzecim, chyba że Oświadczenie</w:t>
      </w:r>
      <w:r w:rsidRPr="008E69DF">
        <w:rPr>
          <w:rFonts w:ascii="Arial" w:hAnsi="Arial" w:cs="Arial"/>
          <w:lang w:val="pl-PL"/>
        </w:rPr>
        <w:t xml:space="preserve"> stanowi inaczej, i</w:t>
      </w:r>
    </w:p>
    <w:p w14:paraId="7EDB5443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450478CB" w14:textId="463F4EBF" w:rsidR="000912D8" w:rsidRPr="008E69DF" w:rsidRDefault="000912D8" w:rsidP="000912D8">
      <w:pPr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nie użyje ujawnionych Informacji, w celach innych niż wskazane w Preambule do </w:t>
      </w:r>
      <w:r w:rsidR="006C7F15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>, i</w:t>
      </w:r>
    </w:p>
    <w:p w14:paraId="2ECFB493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150D04A6" w14:textId="3A82C525" w:rsidR="000912D8" w:rsidRPr="008E69DF" w:rsidRDefault="000912D8" w:rsidP="000912D8">
      <w:pPr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>w żadnym przypadku nie będzie kopiował Informacji poufnych, chyba że będzie to konieczne z przyczyn wskazanych w Preambule, jednakże w takiej sytuacji kopie Informacji Poufnych stanowią również Informacje poufne.</w:t>
      </w:r>
    </w:p>
    <w:p w14:paraId="244E8631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220DDF40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9744159" w14:textId="095CE542" w:rsidR="000912D8" w:rsidRPr="008E69DF" w:rsidRDefault="000912D8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Obowiązki </w:t>
      </w:r>
      <w:r w:rsidR="006C7F15">
        <w:rPr>
          <w:rFonts w:ascii="Arial" w:hAnsi="Arial" w:cs="Arial"/>
          <w:lang w:val="pl-PL"/>
        </w:rPr>
        <w:t>Oferenta</w:t>
      </w:r>
      <w:r w:rsidRPr="008E69DF">
        <w:rPr>
          <w:rFonts w:ascii="Arial" w:hAnsi="Arial" w:cs="Arial"/>
          <w:lang w:val="pl-PL"/>
        </w:rPr>
        <w:t>, o których mowa w punkcie c. powyżej, nie dotyczą informacji które są:</w:t>
      </w:r>
    </w:p>
    <w:p w14:paraId="41AA57C1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4611B88" w14:textId="5E215FB2" w:rsidR="000912D8" w:rsidRPr="008E69DF" w:rsidRDefault="000912D8" w:rsidP="000912D8">
      <w:pPr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powszechnie znane lub zostały upublicznione w inny sposób niż przez naruszenie postanowień </w:t>
      </w:r>
      <w:r w:rsidR="006C7F15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>, lub</w:t>
      </w:r>
    </w:p>
    <w:p w14:paraId="736721A5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2430CC60" w14:textId="23604BC2" w:rsidR="000912D8" w:rsidRPr="008E69DF" w:rsidRDefault="000912D8" w:rsidP="000912D8">
      <w:pPr>
        <w:numPr>
          <w:ilvl w:val="0"/>
          <w:numId w:val="3"/>
        </w:numPr>
        <w:jc w:val="both"/>
        <w:rPr>
          <w:rFonts w:ascii="Arial" w:hAnsi="Arial" w:cs="Arial"/>
          <w:i/>
          <w:lang w:val="pl-PL"/>
        </w:rPr>
      </w:pPr>
      <w:r w:rsidRPr="008E69DF">
        <w:rPr>
          <w:rFonts w:ascii="Arial" w:hAnsi="Arial" w:cs="Arial"/>
          <w:lang w:val="pl-PL"/>
        </w:rPr>
        <w:t xml:space="preserve">zostały ujawnione </w:t>
      </w:r>
      <w:r w:rsidR="006C7F15">
        <w:rPr>
          <w:rFonts w:ascii="Arial" w:hAnsi="Arial" w:cs="Arial"/>
          <w:lang w:val="pl-PL"/>
        </w:rPr>
        <w:t>Oferentowi</w:t>
      </w:r>
      <w:r w:rsidRPr="008E69DF">
        <w:rPr>
          <w:rFonts w:ascii="Arial" w:hAnsi="Arial" w:cs="Arial"/>
          <w:lang w:val="pl-PL"/>
        </w:rPr>
        <w:t xml:space="preserve"> przez osobę trzecią bez ograniczeń w zakresie korzystania z nich lub dalszego ujawniania i zostały uzyskane bez naruszenia postanowień </w:t>
      </w:r>
      <w:r w:rsidR="006C7F15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>, lub</w:t>
      </w:r>
    </w:p>
    <w:p w14:paraId="10639ABF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7B981B30" w14:textId="5FB43E7C" w:rsidR="000912D8" w:rsidRPr="008E69DF" w:rsidRDefault="000912D8" w:rsidP="000912D8">
      <w:pPr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których treść została samodzielnie uzyskana (odkryta) przez </w:t>
      </w:r>
      <w:r w:rsidR="006C7F15">
        <w:rPr>
          <w:rFonts w:ascii="Arial" w:hAnsi="Arial" w:cs="Arial"/>
          <w:lang w:val="pl-PL"/>
        </w:rPr>
        <w:t>Oferenta</w:t>
      </w:r>
      <w:r w:rsidRPr="008E69DF">
        <w:rPr>
          <w:rFonts w:ascii="Arial" w:hAnsi="Arial" w:cs="Arial"/>
          <w:lang w:val="pl-PL"/>
        </w:rPr>
        <w:t xml:space="preserve"> (co winno być udowodnione), lub</w:t>
      </w:r>
    </w:p>
    <w:p w14:paraId="4368F245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54A58EC8" w14:textId="003E1707" w:rsidR="000912D8" w:rsidRPr="008E69DF" w:rsidRDefault="000912D8" w:rsidP="000912D8">
      <w:pPr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ujawniane, w związku z obowiązkiem przewidzianym przepisami prawa, wyrokiem sądu albo decyzją organu administracji publicznej lub jakiegokolwiek innego organu, którego decyzje są ostateczne i wiążące </w:t>
      </w:r>
      <w:r w:rsidR="006C7F15">
        <w:rPr>
          <w:rFonts w:ascii="Arial" w:hAnsi="Arial" w:cs="Arial"/>
          <w:lang w:val="pl-PL"/>
        </w:rPr>
        <w:t>Oferenta</w:t>
      </w:r>
      <w:r w:rsidRPr="008E69DF">
        <w:rPr>
          <w:rFonts w:ascii="Arial" w:hAnsi="Arial" w:cs="Arial"/>
          <w:lang w:val="pl-PL"/>
        </w:rPr>
        <w:t xml:space="preserve">; o istnieniu takiego obowiązku </w:t>
      </w:r>
      <w:r w:rsidR="006C7F15">
        <w:rPr>
          <w:rFonts w:ascii="Arial" w:hAnsi="Arial" w:cs="Arial"/>
          <w:lang w:val="pl-PL"/>
        </w:rPr>
        <w:t>Oferent</w:t>
      </w:r>
      <w:r w:rsidRPr="008E69DF">
        <w:rPr>
          <w:rFonts w:ascii="Arial" w:hAnsi="Arial" w:cs="Arial"/>
          <w:lang w:val="pl-PL"/>
        </w:rPr>
        <w:t xml:space="preserve"> zawiadomi natychmiast </w:t>
      </w:r>
      <w:r w:rsidR="006C7F15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>, lub</w:t>
      </w:r>
    </w:p>
    <w:p w14:paraId="2C04A883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310D905D" w14:textId="1C131681" w:rsidR="000912D8" w:rsidRPr="008E69DF" w:rsidRDefault="000912D8" w:rsidP="000912D8">
      <w:pPr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ujawniane osobie trzeciej, po uzyskaniu pisemnej zgody </w:t>
      </w:r>
      <w:r w:rsidR="006C7F15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>.</w:t>
      </w:r>
    </w:p>
    <w:p w14:paraId="1B7B4F2E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4631C5F5" w14:textId="0BA8E409" w:rsidR="000912D8" w:rsidRPr="008E69DF" w:rsidRDefault="000912D8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Obowiązek zachowania poufności w odniesieniu do Informacji poufnych będzie wykonany, jeżeli </w:t>
      </w:r>
      <w:r w:rsidR="006C7F15">
        <w:rPr>
          <w:rFonts w:ascii="Arial" w:hAnsi="Arial" w:cs="Arial"/>
          <w:lang w:val="pl-PL"/>
        </w:rPr>
        <w:t>Oferent</w:t>
      </w:r>
      <w:r w:rsidRPr="008E69DF">
        <w:rPr>
          <w:rFonts w:ascii="Arial" w:hAnsi="Arial" w:cs="Arial"/>
          <w:lang w:val="pl-PL"/>
        </w:rPr>
        <w:t xml:space="preserve"> będzie stosować w stosunku do nich takie same metody kontroli, jakich używa, aby uniknąć ujawnienia i rozpowszechniania swoich własnych Informacji poufnych, podobnej natury. Niezależnie od powyższego, wymaga się przy ochronie poufności Informacji poufnych zachowania, co najmniej, należytej staranności. </w:t>
      </w:r>
    </w:p>
    <w:p w14:paraId="629D16E3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2A5B2B9A" w14:textId="6E902D03" w:rsidR="000912D8" w:rsidRPr="008E69DF" w:rsidRDefault="006C7F15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Oferent rozumie i zgadza</w:t>
      </w:r>
      <w:r w:rsidR="000912D8" w:rsidRPr="008E69DF">
        <w:rPr>
          <w:rFonts w:ascii="Arial" w:hAnsi="Arial" w:cs="Arial"/>
          <w:lang w:val="pl-PL"/>
        </w:rPr>
        <w:t xml:space="preserve"> się, że nie nabywa, w sposób dorozumiany, ani w jakikolwiek inny sposób żadnych tytułów prawnych, w tym licencji, do Informacji poufnych, ujawnionych w związku z </w:t>
      </w:r>
      <w:r>
        <w:rPr>
          <w:rFonts w:ascii="Arial" w:hAnsi="Arial" w:cs="Arial"/>
          <w:lang w:val="pl-PL"/>
        </w:rPr>
        <w:t>Oświadczeniem</w:t>
      </w:r>
      <w:r w:rsidR="000912D8" w:rsidRPr="008E69DF">
        <w:rPr>
          <w:rFonts w:ascii="Arial" w:hAnsi="Arial" w:cs="Arial"/>
          <w:lang w:val="pl-PL"/>
        </w:rPr>
        <w:t>.</w:t>
      </w:r>
    </w:p>
    <w:p w14:paraId="58A1B19A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02AFB2D8" w14:textId="5BCA9182" w:rsidR="000912D8" w:rsidRPr="008E69DF" w:rsidRDefault="006C7F15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Oświadczenie</w:t>
      </w:r>
      <w:r w:rsidR="000912D8" w:rsidRPr="008E69DF">
        <w:rPr>
          <w:rFonts w:ascii="Arial" w:hAnsi="Arial" w:cs="Arial"/>
          <w:lang w:val="pl-PL"/>
        </w:rPr>
        <w:t xml:space="preserve"> będzie obowiąz</w:t>
      </w:r>
      <w:r>
        <w:rPr>
          <w:rFonts w:ascii="Arial" w:hAnsi="Arial" w:cs="Arial"/>
          <w:lang w:val="pl-PL"/>
        </w:rPr>
        <w:t>ywać przez trzy lata od daty jego podpisania.</w:t>
      </w:r>
    </w:p>
    <w:p w14:paraId="0C2FB4C6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3E1A71A0" w14:textId="5105F069" w:rsidR="000912D8" w:rsidRPr="008E69DF" w:rsidRDefault="006C7F15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 wygaśnięciu obowiązywania Oświadczenia,</w:t>
      </w:r>
      <w:r w:rsidR="000912D8" w:rsidRPr="008E69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Oferent</w:t>
      </w:r>
      <w:r w:rsidR="000912D8" w:rsidRPr="008E69DF">
        <w:rPr>
          <w:rFonts w:ascii="Arial" w:hAnsi="Arial" w:cs="Arial"/>
          <w:lang w:val="pl-PL"/>
        </w:rPr>
        <w:t xml:space="preserve"> zniszczy wszelką dokumentację dotyczącą Informacji poufnych oraz same Informacje poufne, które ma w swoim posiadaniu i które otrzymała w związku z </w:t>
      </w:r>
      <w:r>
        <w:rPr>
          <w:rFonts w:ascii="Arial" w:hAnsi="Arial" w:cs="Arial"/>
          <w:lang w:val="pl-PL"/>
        </w:rPr>
        <w:t>Oświadczeniem</w:t>
      </w:r>
      <w:r w:rsidR="000912D8" w:rsidRPr="008E69DF">
        <w:rPr>
          <w:rFonts w:ascii="Arial" w:hAnsi="Arial" w:cs="Arial"/>
          <w:lang w:val="pl-PL"/>
        </w:rPr>
        <w:t xml:space="preserve">. Na żądanie </w:t>
      </w:r>
      <w:r>
        <w:rPr>
          <w:rFonts w:ascii="Arial" w:hAnsi="Arial" w:cs="Arial"/>
          <w:lang w:val="pl-PL"/>
        </w:rPr>
        <w:t>EXATEL</w:t>
      </w:r>
      <w:r w:rsidR="000912D8" w:rsidRPr="008E69DF">
        <w:rPr>
          <w:rFonts w:ascii="Arial" w:hAnsi="Arial" w:cs="Arial"/>
          <w:lang w:val="pl-PL"/>
        </w:rPr>
        <w:t xml:space="preserve"> złoży oświadczenie potwierdzające dokonanie powyższych czynności.</w:t>
      </w:r>
    </w:p>
    <w:p w14:paraId="3D2604B1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432FFF5A" w14:textId="70151C7D" w:rsidR="000912D8" w:rsidRPr="008E69DF" w:rsidRDefault="000912D8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Zobowiązania związane z zachowaniem poufności, zawarte w </w:t>
      </w:r>
      <w:r w:rsidR="006C7F15">
        <w:rPr>
          <w:rFonts w:ascii="Arial" w:hAnsi="Arial" w:cs="Arial"/>
          <w:lang w:val="pl-PL"/>
        </w:rPr>
        <w:t>Oświadczeniu</w:t>
      </w:r>
      <w:r w:rsidRPr="008E69DF">
        <w:rPr>
          <w:rFonts w:ascii="Arial" w:hAnsi="Arial" w:cs="Arial"/>
          <w:lang w:val="pl-PL"/>
        </w:rPr>
        <w:t xml:space="preserve"> pozostają w mocy przez okres trzech lat od dnia </w:t>
      </w:r>
      <w:r w:rsidR="006C7F15">
        <w:rPr>
          <w:rFonts w:ascii="Arial" w:hAnsi="Arial" w:cs="Arial"/>
          <w:lang w:val="pl-PL"/>
        </w:rPr>
        <w:t>jego wygaśnięcia</w:t>
      </w:r>
      <w:r w:rsidRPr="008E69DF">
        <w:rPr>
          <w:rFonts w:ascii="Arial" w:hAnsi="Arial" w:cs="Arial"/>
          <w:lang w:val="pl-PL"/>
        </w:rPr>
        <w:t>.</w:t>
      </w:r>
    </w:p>
    <w:p w14:paraId="003C6DEC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99DD72E" w14:textId="2D3342FB" w:rsidR="000912D8" w:rsidRPr="008E69DF" w:rsidRDefault="000912D8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Informacja poufna jest własnością </w:t>
      </w:r>
      <w:r w:rsidR="006C7F15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 xml:space="preserve"> i użycie lub ujawnienie Informacji poufnych, w sposób inny niż dozwolony postanowieniami </w:t>
      </w:r>
      <w:r w:rsidR="006C7F15">
        <w:rPr>
          <w:rFonts w:ascii="Arial" w:hAnsi="Arial" w:cs="Arial"/>
          <w:lang w:val="pl-PL"/>
        </w:rPr>
        <w:t>Oświadczenia</w:t>
      </w:r>
      <w:r w:rsidRPr="008E69DF">
        <w:rPr>
          <w:rFonts w:ascii="Arial" w:hAnsi="Arial" w:cs="Arial"/>
          <w:lang w:val="pl-PL"/>
        </w:rPr>
        <w:t xml:space="preserve"> może wyrządzić nieodwracalne i znaczące szkody </w:t>
      </w:r>
      <w:r w:rsidR="006C7F15">
        <w:rPr>
          <w:rFonts w:ascii="Arial" w:hAnsi="Arial" w:cs="Arial"/>
          <w:lang w:val="pl-PL"/>
        </w:rPr>
        <w:t>po stronie EXATEL</w:t>
      </w:r>
      <w:r w:rsidRPr="008E69DF">
        <w:rPr>
          <w:rFonts w:ascii="Arial" w:hAnsi="Arial" w:cs="Arial"/>
          <w:lang w:val="pl-PL"/>
        </w:rPr>
        <w:t xml:space="preserve">, których nie będzie w stanie naprawić w sposób przewidziany przez prawo. Niezależnie, od innych sposobów naprawienia szkody przewidzianych prawem, </w:t>
      </w:r>
      <w:r w:rsidR="006C7F15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 xml:space="preserve"> może żądać ustanowienia zabezpieczenia.</w:t>
      </w:r>
    </w:p>
    <w:p w14:paraId="3CF01FE0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1544E028" w14:textId="77777777" w:rsidR="000912D8" w:rsidRPr="008E69DF" w:rsidRDefault="000912D8" w:rsidP="000912D8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>Postanowienia ogólne:</w:t>
      </w:r>
    </w:p>
    <w:p w14:paraId="54ADDC3E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A3E4B98" w14:textId="18411E2A" w:rsidR="000912D8" w:rsidRPr="008E69DF" w:rsidRDefault="000912D8" w:rsidP="000912D8">
      <w:pPr>
        <w:numPr>
          <w:ilvl w:val="0"/>
          <w:numId w:val="4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Ujawnienie Informacji poufnych nie tworzy żadnych zobowiązań </w:t>
      </w:r>
      <w:r w:rsidR="006C7F15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 xml:space="preserve"> do zawarcia jakiejkolwiek umowy (dokonania transakcji handlowej).</w:t>
      </w:r>
    </w:p>
    <w:p w14:paraId="524CBE60" w14:textId="5F5A6F2B" w:rsidR="000912D8" w:rsidRPr="008E69DF" w:rsidRDefault="000912D8" w:rsidP="007E4199">
      <w:pPr>
        <w:jc w:val="both"/>
        <w:rPr>
          <w:rFonts w:ascii="Arial" w:hAnsi="Arial" w:cs="Arial"/>
          <w:lang w:val="pl-PL"/>
        </w:rPr>
      </w:pPr>
    </w:p>
    <w:p w14:paraId="008CFC3E" w14:textId="321B8CC5" w:rsidR="000912D8" w:rsidRPr="008E69DF" w:rsidRDefault="000912D8" w:rsidP="000912D8">
      <w:pPr>
        <w:numPr>
          <w:ilvl w:val="0"/>
          <w:numId w:val="4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Żadne opóźnienie lub odstąpienie od dochodzenia praw wynikających z </w:t>
      </w:r>
      <w:r w:rsidR="007E4199">
        <w:rPr>
          <w:rFonts w:ascii="Arial" w:hAnsi="Arial" w:cs="Arial"/>
          <w:lang w:val="pl-PL"/>
        </w:rPr>
        <w:t>Oświadczenia przez EXATEL</w:t>
      </w:r>
      <w:r w:rsidRPr="008E69DF">
        <w:rPr>
          <w:rFonts w:ascii="Arial" w:hAnsi="Arial" w:cs="Arial"/>
          <w:lang w:val="pl-PL"/>
        </w:rPr>
        <w:t xml:space="preserve"> nie może być traktowane jako ich zrzeczenie. Zrzeczenie się określonych uprawnień (roszczeń), w związku z jedną konkretną sytuacją, nie oznacza ogólnego zrzeczenia się wszystkich przysługujących jej środków prawnych. Częściowe wykorzystanie przysługujących </w:t>
      </w:r>
      <w:r w:rsidR="007E4199">
        <w:rPr>
          <w:rFonts w:ascii="Arial" w:hAnsi="Arial" w:cs="Arial"/>
          <w:lang w:val="pl-PL"/>
        </w:rPr>
        <w:t>EXATEL</w:t>
      </w:r>
      <w:r w:rsidRPr="008E69DF">
        <w:rPr>
          <w:rFonts w:ascii="Arial" w:hAnsi="Arial" w:cs="Arial"/>
          <w:lang w:val="pl-PL"/>
        </w:rPr>
        <w:t xml:space="preserve"> uprawnień nie wyklucza późniejszego skorzystania ze wszystkich praw, jej przysługujących.</w:t>
      </w:r>
    </w:p>
    <w:p w14:paraId="1460A0F2" w14:textId="07264681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65EDDD04" w14:textId="0B1524F3" w:rsidR="000912D8" w:rsidRPr="008E69DF" w:rsidRDefault="000912D8" w:rsidP="000912D8">
      <w:pPr>
        <w:numPr>
          <w:ilvl w:val="0"/>
          <w:numId w:val="4"/>
        </w:numPr>
        <w:jc w:val="both"/>
        <w:rPr>
          <w:rFonts w:ascii="Arial" w:hAnsi="Arial" w:cs="Arial"/>
          <w:lang w:val="pl-PL"/>
        </w:rPr>
      </w:pPr>
      <w:r w:rsidRPr="008E69DF">
        <w:rPr>
          <w:rFonts w:ascii="Arial" w:hAnsi="Arial" w:cs="Arial"/>
          <w:lang w:val="pl-PL"/>
        </w:rPr>
        <w:t xml:space="preserve">Z uwagi na charakter praw i obowiązków, określonych </w:t>
      </w:r>
      <w:r w:rsidR="005579A7">
        <w:rPr>
          <w:rFonts w:ascii="Arial" w:hAnsi="Arial" w:cs="Arial"/>
          <w:lang w:val="pl-PL"/>
        </w:rPr>
        <w:t>Oświadczeniem</w:t>
      </w:r>
      <w:r w:rsidRPr="008E69DF">
        <w:rPr>
          <w:rFonts w:ascii="Arial" w:hAnsi="Arial" w:cs="Arial"/>
          <w:lang w:val="pl-PL"/>
        </w:rPr>
        <w:t xml:space="preserve">, nie mogą one być przekazane lub w inny sposób przeniesione, w części </w:t>
      </w:r>
      <w:r w:rsidR="007E4199">
        <w:rPr>
          <w:rFonts w:ascii="Arial" w:hAnsi="Arial" w:cs="Arial"/>
          <w:lang w:val="pl-PL"/>
        </w:rPr>
        <w:t>lub w całości, na osoby trzecie</w:t>
      </w:r>
      <w:r w:rsidRPr="008E69DF">
        <w:rPr>
          <w:rFonts w:ascii="Arial" w:hAnsi="Arial" w:cs="Arial"/>
          <w:lang w:val="pl-PL"/>
        </w:rPr>
        <w:t>.</w:t>
      </w:r>
    </w:p>
    <w:p w14:paraId="2C0405D8" w14:textId="7D8C856A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7A53DEEF" w14:textId="77777777" w:rsidR="000912D8" w:rsidRPr="008E69DF" w:rsidRDefault="000912D8" w:rsidP="000912D8">
      <w:pPr>
        <w:jc w:val="both"/>
        <w:rPr>
          <w:rFonts w:ascii="Arial" w:hAnsi="Arial" w:cs="Arial"/>
          <w:lang w:val="pl-PL"/>
        </w:rPr>
      </w:pPr>
    </w:p>
    <w:p w14:paraId="018DFB44" w14:textId="77777777" w:rsidR="004A60D2" w:rsidRDefault="004A60D2" w:rsidP="004A60D2">
      <w:pPr>
        <w:pStyle w:val="Nagwek1"/>
        <w:spacing w:line="360" w:lineRule="auto"/>
        <w:ind w:left="567" w:right="-148"/>
        <w:jc w:val="both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 xml:space="preserve">W imieniu </w:t>
      </w:r>
      <w:r w:rsidR="007E4199">
        <w:rPr>
          <w:rFonts w:cs="Arial"/>
          <w:sz w:val="20"/>
          <w:lang w:val="pl-PL"/>
        </w:rPr>
        <w:t>Oferenta</w:t>
      </w:r>
      <w:r>
        <w:rPr>
          <w:rFonts w:cs="Arial"/>
          <w:sz w:val="20"/>
          <w:lang w:val="pl-PL"/>
        </w:rPr>
        <w:t>:</w:t>
      </w:r>
    </w:p>
    <w:p w14:paraId="31956C0D" w14:textId="77777777" w:rsidR="004A60D2" w:rsidRDefault="004A60D2" w:rsidP="004A60D2">
      <w:pPr>
        <w:pStyle w:val="Nagwek1"/>
        <w:spacing w:line="360" w:lineRule="auto"/>
        <w:ind w:left="567" w:right="-148"/>
        <w:jc w:val="both"/>
        <w:rPr>
          <w:rFonts w:cs="Arial"/>
          <w:sz w:val="20"/>
          <w:lang w:val="pl-PL"/>
        </w:rPr>
      </w:pPr>
    </w:p>
    <w:p w14:paraId="202BC03C" w14:textId="1EDA50FC" w:rsidR="000912D8" w:rsidRPr="008E69DF" w:rsidRDefault="004A60D2" w:rsidP="004A60D2">
      <w:pPr>
        <w:pStyle w:val="Nagwek1"/>
        <w:spacing w:line="360" w:lineRule="auto"/>
        <w:ind w:left="567" w:right="-148"/>
        <w:jc w:val="both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>……………………………………………</w:t>
      </w:r>
      <w:bookmarkStart w:id="0" w:name="_GoBack"/>
      <w:bookmarkEnd w:id="0"/>
      <w:r w:rsidR="000912D8" w:rsidRPr="008E69DF">
        <w:rPr>
          <w:rFonts w:cs="Arial"/>
          <w:sz w:val="20"/>
          <w:lang w:val="pl-PL"/>
        </w:rPr>
        <w:tab/>
      </w:r>
      <w:r w:rsidR="001A50AC">
        <w:rPr>
          <w:rFonts w:cs="Arial"/>
          <w:sz w:val="20"/>
          <w:lang w:val="pl-PL"/>
        </w:rPr>
        <w:tab/>
      </w:r>
      <w:r w:rsidR="001A50AC">
        <w:rPr>
          <w:rFonts w:cs="Arial"/>
          <w:sz w:val="20"/>
          <w:lang w:val="pl-PL"/>
        </w:rPr>
        <w:tab/>
      </w:r>
      <w:r w:rsidR="001A50AC">
        <w:rPr>
          <w:rFonts w:cs="Arial"/>
          <w:sz w:val="20"/>
          <w:lang w:val="pl-PL"/>
        </w:rPr>
        <w:tab/>
      </w:r>
      <w:r w:rsidR="001A50AC">
        <w:rPr>
          <w:rFonts w:cs="Arial"/>
          <w:sz w:val="20"/>
          <w:lang w:val="pl-PL"/>
        </w:rPr>
        <w:tab/>
      </w:r>
    </w:p>
    <w:p w14:paraId="2639A2A9" w14:textId="77777777" w:rsidR="000912D8" w:rsidRPr="008E69DF" w:rsidRDefault="000912D8" w:rsidP="000912D8">
      <w:pPr>
        <w:pStyle w:val="Tekstpodstawowy"/>
        <w:tabs>
          <w:tab w:val="left" w:pos="3690"/>
        </w:tabs>
        <w:jc w:val="both"/>
        <w:rPr>
          <w:rFonts w:cs="Arial"/>
          <w:lang w:val="pl-PL"/>
        </w:rPr>
      </w:pPr>
    </w:p>
    <w:p w14:paraId="4254C5F3" w14:textId="77777777" w:rsidR="000912D8" w:rsidRPr="008E69DF" w:rsidRDefault="000912D8" w:rsidP="000912D8">
      <w:pPr>
        <w:pStyle w:val="Tekstpodstawowy"/>
        <w:tabs>
          <w:tab w:val="left" w:pos="3690"/>
        </w:tabs>
        <w:jc w:val="both"/>
        <w:rPr>
          <w:rFonts w:cs="Arial"/>
          <w:lang w:val="pl-PL"/>
        </w:rPr>
      </w:pPr>
    </w:p>
    <w:sectPr w:rsidR="000912D8" w:rsidRPr="008E69DF" w:rsidSect="001A50AC">
      <w:headerReference w:type="default" r:id="rId11"/>
      <w:footerReference w:type="default" r:id="rId12"/>
      <w:pgSz w:w="11900" w:h="16840"/>
      <w:pgMar w:top="1560" w:right="1417" w:bottom="212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839CD" w14:textId="77777777" w:rsidR="00C6154D" w:rsidRDefault="00C6154D" w:rsidP="00FE6AD2">
      <w:r>
        <w:separator/>
      </w:r>
    </w:p>
  </w:endnote>
  <w:endnote w:type="continuationSeparator" w:id="0">
    <w:p w14:paraId="3604A1F5" w14:textId="77777777" w:rsidR="00C6154D" w:rsidRDefault="00C6154D" w:rsidP="00F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632E" w14:textId="487C89F9" w:rsidR="002B2D9F" w:rsidRPr="00820FC5" w:rsidRDefault="002B2D9F" w:rsidP="00820FC5">
    <w:pPr>
      <w:pStyle w:val="Stopka"/>
      <w:jc w:val="center"/>
      <w:rPr>
        <w:rFonts w:ascii="Arial" w:hAnsi="Arial" w:cs="Arial"/>
        <w:color w:val="000000" w:themeColor="text1"/>
        <w:sz w:val="16"/>
        <w:szCs w:val="20"/>
      </w:rPr>
    </w:pPr>
    <w:r w:rsidRPr="00820FC5">
      <w:rPr>
        <w:rFonts w:ascii="Arial" w:hAnsi="Arial" w:cs="Arial"/>
        <w:color w:val="000000" w:themeColor="text1"/>
        <w:sz w:val="16"/>
        <w:szCs w:val="20"/>
      </w:rPr>
      <w:t xml:space="preserve">Strona </w: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begin"/>
    </w:r>
    <w:r w:rsidRPr="00820FC5">
      <w:rPr>
        <w:rFonts w:ascii="Arial" w:hAnsi="Arial" w:cs="Arial"/>
        <w:color w:val="000000" w:themeColor="text1"/>
        <w:sz w:val="16"/>
        <w:szCs w:val="20"/>
      </w:rPr>
      <w:instrText>PAGE  \* Arabic  \* MERGEFORMAT</w:instrTex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separate"/>
    </w:r>
    <w:r w:rsidR="004A60D2">
      <w:rPr>
        <w:rFonts w:ascii="Arial" w:hAnsi="Arial" w:cs="Arial"/>
        <w:noProof/>
        <w:color w:val="000000" w:themeColor="text1"/>
        <w:sz w:val="16"/>
        <w:szCs w:val="20"/>
      </w:rPr>
      <w:t>1</w: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end"/>
    </w:r>
    <w:r w:rsidRPr="00820FC5">
      <w:rPr>
        <w:rFonts w:ascii="Arial" w:hAnsi="Arial" w:cs="Arial"/>
        <w:color w:val="000000" w:themeColor="text1"/>
        <w:sz w:val="16"/>
        <w:szCs w:val="20"/>
      </w:rPr>
      <w:t xml:space="preserve"> z </w: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begin"/>
    </w:r>
    <w:r w:rsidRPr="00820FC5">
      <w:rPr>
        <w:rFonts w:ascii="Arial" w:hAnsi="Arial" w:cs="Arial"/>
        <w:color w:val="000000" w:themeColor="text1"/>
        <w:sz w:val="16"/>
        <w:szCs w:val="20"/>
      </w:rPr>
      <w:instrText>NUMPAGES \ * arabskie \ * MERGEFORMAT</w:instrTex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separate"/>
    </w:r>
    <w:r w:rsidR="004A60D2">
      <w:rPr>
        <w:rFonts w:ascii="Arial" w:hAnsi="Arial" w:cs="Arial"/>
        <w:noProof/>
        <w:color w:val="000000" w:themeColor="text1"/>
        <w:sz w:val="16"/>
        <w:szCs w:val="20"/>
      </w:rPr>
      <w:t>3</w:t>
    </w:r>
    <w:r w:rsidRPr="00820FC5">
      <w:rPr>
        <w:rFonts w:ascii="Arial" w:hAnsi="Arial" w:cs="Arial"/>
        <w:color w:val="000000" w:themeColor="text1"/>
        <w:sz w:val="16"/>
        <w:szCs w:val="20"/>
      </w:rPr>
      <w:fldChar w:fldCharType="end"/>
    </w:r>
  </w:p>
  <w:p w14:paraId="103F36E3" w14:textId="77777777" w:rsidR="00FE6AD2" w:rsidRPr="002B2D9F" w:rsidRDefault="002B2D9F" w:rsidP="002B2D9F">
    <w:pPr>
      <w:pStyle w:val="Stopka"/>
      <w:ind w:hanging="1417"/>
      <w:jc w:val="center"/>
      <w:rPr>
        <w:color w:val="4472C4" w:themeColor="accent1"/>
      </w:rPr>
    </w:pPr>
    <w:r>
      <w:rPr>
        <w:noProof/>
        <w:color w:val="4472C4" w:themeColor="accent1"/>
        <w:lang w:val="pl-PL"/>
      </w:rPr>
      <w:drawing>
        <wp:inline distT="0" distB="0" distL="0" distR="0" wp14:anchorId="1ECEC3F0" wp14:editId="07777777">
          <wp:extent cx="7692059" cy="899474"/>
          <wp:effectExtent l="0" t="0" r="0" b="254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smo-wychodace-stopk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059" cy="899474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C9B6" w14:textId="77777777" w:rsidR="00C6154D" w:rsidRDefault="00C6154D" w:rsidP="00FE6AD2">
      <w:r>
        <w:separator/>
      </w:r>
    </w:p>
  </w:footnote>
  <w:footnote w:type="continuationSeparator" w:id="0">
    <w:p w14:paraId="7B751308" w14:textId="77777777" w:rsidR="00C6154D" w:rsidRDefault="00C6154D" w:rsidP="00F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DFCE" w14:textId="77777777" w:rsidR="00FE6AD2" w:rsidRDefault="00FE6AD2" w:rsidP="00FE6AD2">
    <w:pPr>
      <w:pStyle w:val="Nagwek"/>
      <w:jc w:val="right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21CBFE6C" wp14:editId="07777777">
          <wp:simplePos x="0" y="0"/>
          <wp:positionH relativeFrom="margin">
            <wp:posOffset>4561840</wp:posOffset>
          </wp:positionH>
          <wp:positionV relativeFrom="margin">
            <wp:posOffset>-887095</wp:posOffset>
          </wp:positionV>
          <wp:extent cx="2084400" cy="849600"/>
          <wp:effectExtent l="0" t="0" r="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my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76833" w14:textId="77777777" w:rsidR="00FE6AD2" w:rsidRDefault="00FE6A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FFE"/>
    <w:multiLevelType w:val="hybridMultilevel"/>
    <w:tmpl w:val="4ABCA1E0"/>
    <w:lvl w:ilvl="0" w:tplc="06205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F7D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</w:abstractNum>
  <w:abstractNum w:abstractNumId="2" w15:restartNumberingAfterBreak="0">
    <w:nsid w:val="087A568B"/>
    <w:multiLevelType w:val="hybridMultilevel"/>
    <w:tmpl w:val="BCCC9316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4786F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lang w:val="pl-PL"/>
      </w:rPr>
    </w:lvl>
  </w:abstractNum>
  <w:abstractNum w:abstractNumId="4" w15:restartNumberingAfterBreak="0">
    <w:nsid w:val="599B4832"/>
    <w:multiLevelType w:val="hybridMultilevel"/>
    <w:tmpl w:val="1FCAD178"/>
    <w:lvl w:ilvl="0" w:tplc="DBCE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E2839"/>
    <w:multiLevelType w:val="hybridMultilevel"/>
    <w:tmpl w:val="8F74F516"/>
    <w:lvl w:ilvl="0" w:tplc="4A74D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900F5"/>
    <w:multiLevelType w:val="singleLevel"/>
    <w:tmpl w:val="490A70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A3"/>
    <w:rsid w:val="000515D4"/>
    <w:rsid w:val="00071993"/>
    <w:rsid w:val="000912D8"/>
    <w:rsid w:val="000B18A3"/>
    <w:rsid w:val="00157937"/>
    <w:rsid w:val="001716AE"/>
    <w:rsid w:val="00184004"/>
    <w:rsid w:val="001A50AC"/>
    <w:rsid w:val="001B150C"/>
    <w:rsid w:val="002369A0"/>
    <w:rsid w:val="002B2D9F"/>
    <w:rsid w:val="002F4A28"/>
    <w:rsid w:val="00312FCD"/>
    <w:rsid w:val="003A75DC"/>
    <w:rsid w:val="004438BE"/>
    <w:rsid w:val="004726CD"/>
    <w:rsid w:val="004A60D2"/>
    <w:rsid w:val="004E3C36"/>
    <w:rsid w:val="005579A7"/>
    <w:rsid w:val="005955C5"/>
    <w:rsid w:val="006A2E8C"/>
    <w:rsid w:val="006C7F15"/>
    <w:rsid w:val="007A3283"/>
    <w:rsid w:val="007C195B"/>
    <w:rsid w:val="007C7D3B"/>
    <w:rsid w:val="007E4199"/>
    <w:rsid w:val="00820FC5"/>
    <w:rsid w:val="00971086"/>
    <w:rsid w:val="009F3F54"/>
    <w:rsid w:val="00A404AC"/>
    <w:rsid w:val="00A50830"/>
    <w:rsid w:val="00A66E12"/>
    <w:rsid w:val="00AF5F89"/>
    <w:rsid w:val="00B077FD"/>
    <w:rsid w:val="00B55D49"/>
    <w:rsid w:val="00C1104D"/>
    <w:rsid w:val="00C1456B"/>
    <w:rsid w:val="00C6154D"/>
    <w:rsid w:val="00CC1B9F"/>
    <w:rsid w:val="00D96D40"/>
    <w:rsid w:val="00DC5B61"/>
    <w:rsid w:val="00DE6AC9"/>
    <w:rsid w:val="00EE48A8"/>
    <w:rsid w:val="00F32AA2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7541D"/>
  <w14:defaultImageDpi w14:val="32767"/>
  <w15:chartTrackingRefBased/>
  <w15:docId w15:val="{7BED5541-BC35-D14B-B3C0-E9C50F02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2D8"/>
    <w:rPr>
      <w:rFonts w:eastAsiaTheme="minorEastAsia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0912D8"/>
    <w:pPr>
      <w:keepNext/>
      <w:outlineLvl w:val="0"/>
    </w:pPr>
    <w:rPr>
      <w:rFonts w:ascii="Arial" w:eastAsia="Times New Roman" w:hAnsi="Arial" w:cs="Times New Roman"/>
      <w:b/>
      <w:sz w:val="22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D2"/>
  </w:style>
  <w:style w:type="paragraph" w:styleId="Stopka">
    <w:name w:val="footer"/>
    <w:basedOn w:val="Normalny"/>
    <w:link w:val="StopkaZnak"/>
    <w:uiPriority w:val="99"/>
    <w:unhideWhenUsed/>
    <w:rsid w:val="00FE6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D2"/>
  </w:style>
  <w:style w:type="character" w:customStyle="1" w:styleId="Nagwek1Znak">
    <w:name w:val="Nagłówek 1 Znak"/>
    <w:basedOn w:val="Domylnaczcionkaakapitu"/>
    <w:link w:val="Nagwek1"/>
    <w:rsid w:val="000912D8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Tytu">
    <w:name w:val="Title"/>
    <w:basedOn w:val="Normalny"/>
    <w:link w:val="TytuZnak"/>
    <w:qFormat/>
    <w:rsid w:val="000912D8"/>
    <w:pPr>
      <w:jc w:val="center"/>
    </w:pPr>
    <w:rPr>
      <w:rFonts w:ascii="Arial" w:eastAsia="Times New Roman" w:hAnsi="Arial" w:cs="Times New Roman"/>
      <w:b/>
      <w:sz w:val="20"/>
      <w:szCs w:val="20"/>
      <w:u w:val="single"/>
      <w:lang w:val="en-GB" w:eastAsia="en-US"/>
    </w:rPr>
  </w:style>
  <w:style w:type="character" w:customStyle="1" w:styleId="TytuZnak">
    <w:name w:val="Tytuł Znak"/>
    <w:basedOn w:val="Domylnaczcionkaakapitu"/>
    <w:link w:val="Tytu"/>
    <w:rsid w:val="000912D8"/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styleId="Tekstpodstawowy">
    <w:name w:val="Body Text"/>
    <w:basedOn w:val="Normalny"/>
    <w:link w:val="TekstpodstawowyZnak"/>
    <w:semiHidden/>
    <w:unhideWhenUsed/>
    <w:rsid w:val="000912D8"/>
    <w:rPr>
      <w:rFonts w:ascii="Arial" w:eastAsia="Times New Roman" w:hAnsi="Arial" w:cs="Times New Roman"/>
      <w:b/>
      <w:sz w:val="22"/>
      <w:szCs w:val="20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12D8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Tekstpodstawowy2">
    <w:name w:val="Body Text 2"/>
    <w:basedOn w:val="Normalny"/>
    <w:link w:val="Tekstpodstawowy2Znak"/>
    <w:semiHidden/>
    <w:unhideWhenUsed/>
    <w:rsid w:val="000912D8"/>
    <w:pPr>
      <w:ind w:right="-238"/>
    </w:pPr>
    <w:rPr>
      <w:rFonts w:ascii="Arial" w:eastAsia="Times New Roman" w:hAnsi="Arial" w:cs="Times New Roman"/>
      <w:b/>
      <w:sz w:val="22"/>
      <w:szCs w:val="20"/>
      <w:lang w:val="en-GB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912D8"/>
    <w:rPr>
      <w:rFonts w:ascii="Arial" w:eastAsia="Times New Roman" w:hAnsi="Arial" w:cs="Times New Roman"/>
      <w:b/>
      <w:sz w:val="22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DE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bierz xmlns="a886471e-0de6-46ae-b8b2-908dd7e05004" xsi:nil="true"/>
    <Typ xmlns="a886471e-0de6-46ae-b8b2-908dd7e05004">Umowa</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6AF1A7328634A9BF248712E7FE939" ma:contentTypeVersion="2" ma:contentTypeDescription="Create a new document." ma:contentTypeScope="" ma:versionID="e827ac133b07704d60f06829834fe665">
  <xsd:schema xmlns:xsd="http://www.w3.org/2001/XMLSchema" xmlns:xs="http://www.w3.org/2001/XMLSchema" xmlns:p="http://schemas.microsoft.com/office/2006/metadata/properties" xmlns:ns2="a886471e-0de6-46ae-b8b2-908dd7e05004" targetNamespace="http://schemas.microsoft.com/office/2006/metadata/properties" ma:root="true" ma:fieldsID="990ff8a3fae5ad9d07a469fbc3fb4317" ns2:_="">
    <xsd:import namespace="a886471e-0de6-46ae-b8b2-908dd7e05004"/>
    <xsd:element name="properties">
      <xsd:complexType>
        <xsd:sequence>
          <xsd:element name="documentManagement">
            <xsd:complexType>
              <xsd:all>
                <xsd:element ref="ns2:Pobierz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6471e-0de6-46ae-b8b2-908dd7e05004" elementFormDefault="qualified">
    <xsd:import namespace="http://schemas.microsoft.com/office/2006/documentManagement/types"/>
    <xsd:import namespace="http://schemas.microsoft.com/office/infopath/2007/PartnerControls"/>
    <xsd:element name="Pobierz" ma:index="8" nillable="true" ma:displayName="Pobierz" ma:internalName="Pobierz">
      <xsd:simpleType>
        <xsd:restriction base="dms:Text">
          <xsd:maxLength value="255"/>
        </xsd:restriction>
      </xsd:simpleType>
    </xsd:element>
    <xsd:element name="Typ" ma:index="9" nillable="true" ma:displayName="Typ" ma:default="Inne" ma:format="Dropdown" ma:internalName="Typ">
      <xsd:simpleType>
        <xsd:restriction base="dms:Choice">
          <xsd:enumeration value="Inne"/>
          <xsd:enumeration value="Regulamin"/>
          <xsd:enumeration value="Umowa"/>
          <xsd:enumeration value="Zamówie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0B326A-CFC5-43F2-81AF-08025F925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559E0-880C-4CC5-A920-F77CDB6DE768}">
  <ds:schemaRefs>
    <ds:schemaRef ds:uri="http://schemas.microsoft.com/office/2006/metadata/properties"/>
    <ds:schemaRef ds:uri="http://schemas.microsoft.com/office/infopath/2007/PartnerControls"/>
    <ds:schemaRef ds:uri="a886471e-0de6-46ae-b8b2-908dd7e05004"/>
  </ds:schemaRefs>
</ds:datastoreItem>
</file>

<file path=customXml/itemProps3.xml><?xml version="1.0" encoding="utf-8"?>
<ds:datastoreItem xmlns:ds="http://schemas.openxmlformats.org/officeDocument/2006/customXml" ds:itemID="{E1A4C7F1-3914-4514-86E7-97724667A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6471e-0de6-46ae-b8b2-908dd7e0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50B9F-51F3-40F6-970B-6F0EAA4D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Stefaniak Jacek</cp:lastModifiedBy>
  <cp:revision>2</cp:revision>
  <dcterms:created xsi:type="dcterms:W3CDTF">2026-01-25T12:13:00Z</dcterms:created>
  <dcterms:modified xsi:type="dcterms:W3CDTF">2026-01-25T12:13:00Z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0x0101009116AF1A7328634A9BF248712E7FE939</vt:lpwstr>
  </property>
</Properties>
</file>