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3B8BE" w14:textId="77777777" w:rsidR="00A334A9" w:rsidRDefault="00A334A9" w:rsidP="00125D51">
      <w:pPr>
        <w:ind w:left="720" w:hanging="360"/>
        <w:jc w:val="center"/>
        <w:rPr>
          <w:rFonts w:cstheme="minorHAnsi"/>
          <w:sz w:val="24"/>
          <w:szCs w:val="24"/>
        </w:rPr>
      </w:pPr>
    </w:p>
    <w:p w14:paraId="19A4E196" w14:textId="77777777" w:rsidR="00A334A9" w:rsidRDefault="00957340" w:rsidP="00A334A9">
      <w:pPr>
        <w:ind w:left="720" w:hanging="360"/>
        <w:jc w:val="center"/>
        <w:rPr>
          <w:rFonts w:cstheme="minorHAnsi"/>
          <w:b/>
          <w:sz w:val="24"/>
          <w:szCs w:val="24"/>
        </w:rPr>
      </w:pPr>
      <w:r w:rsidRPr="00A334A9">
        <w:rPr>
          <w:rFonts w:cstheme="minorHAnsi"/>
          <w:b/>
          <w:sz w:val="24"/>
          <w:szCs w:val="24"/>
        </w:rPr>
        <w:t xml:space="preserve">Lista pytań do Konkursu ofert nr </w:t>
      </w:r>
      <w:r w:rsidR="00A334A9">
        <w:rPr>
          <w:rFonts w:cstheme="minorHAnsi"/>
          <w:b/>
          <w:sz w:val="24"/>
          <w:szCs w:val="24"/>
        </w:rPr>
        <w:t xml:space="preserve">K </w:t>
      </w:r>
      <w:r w:rsidRPr="00A334A9">
        <w:rPr>
          <w:rFonts w:cstheme="minorHAnsi"/>
          <w:b/>
          <w:sz w:val="24"/>
          <w:szCs w:val="24"/>
        </w:rPr>
        <w:t xml:space="preserve">13/2026 </w:t>
      </w:r>
    </w:p>
    <w:p w14:paraId="0D747696" w14:textId="4CA2B920" w:rsidR="00A334A9" w:rsidRPr="00A334A9" w:rsidRDefault="00A334A9" w:rsidP="00A334A9">
      <w:pPr>
        <w:ind w:left="720" w:hanging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957340" w:rsidRPr="00A334A9">
        <w:rPr>
          <w:rFonts w:cstheme="minorHAnsi"/>
          <w:b/>
          <w:sz w:val="24"/>
          <w:szCs w:val="24"/>
        </w:rPr>
        <w:t>ogłoszenie z dnia 27 marca 2026</w:t>
      </w:r>
      <w:r>
        <w:rPr>
          <w:rFonts w:cstheme="minorHAnsi"/>
          <w:b/>
          <w:sz w:val="24"/>
          <w:szCs w:val="24"/>
        </w:rPr>
        <w:t>)</w:t>
      </w:r>
    </w:p>
    <w:p w14:paraId="3E57A21D" w14:textId="77777777" w:rsidR="00957340" w:rsidRPr="00A334A9" w:rsidRDefault="00957340" w:rsidP="00957340">
      <w:pPr>
        <w:pStyle w:val="Akapitzlist"/>
        <w:jc w:val="both"/>
        <w:rPr>
          <w:rFonts w:cstheme="minorHAnsi"/>
          <w:sz w:val="24"/>
          <w:szCs w:val="24"/>
        </w:rPr>
      </w:pPr>
    </w:p>
    <w:p w14:paraId="2F8D7BDC" w14:textId="703F0966" w:rsidR="00F704BA" w:rsidRPr="00A334A9" w:rsidRDefault="00942614" w:rsidP="00366C1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 xml:space="preserve">W pkt.1 zapytania Zamawiający definiuje </w:t>
      </w:r>
      <w:r w:rsidR="00125D51" w:rsidRPr="00A334A9">
        <w:rPr>
          <w:rFonts w:cstheme="minorHAnsi"/>
          <w:sz w:val="24"/>
          <w:szCs w:val="24"/>
        </w:rPr>
        <w:t>przedmiot zapytania jako ofertę</w:t>
      </w:r>
      <w:r w:rsidR="00F704BA" w:rsidRPr="00A334A9">
        <w:rPr>
          <w:rFonts w:cstheme="minorHAnsi"/>
          <w:sz w:val="24"/>
          <w:szCs w:val="24"/>
        </w:rPr>
        <w:t xml:space="preserve"> wstępną  zakupu gruntów lu</w:t>
      </w:r>
      <w:r w:rsidR="00125D51" w:rsidRPr="00A334A9">
        <w:rPr>
          <w:rFonts w:cstheme="minorHAnsi"/>
          <w:sz w:val="24"/>
          <w:szCs w:val="24"/>
        </w:rPr>
        <w:t>b obiektów. Czy należy rozumieć</w:t>
      </w:r>
      <w:r w:rsidR="00F704BA" w:rsidRPr="00A334A9">
        <w:rPr>
          <w:rFonts w:cstheme="minorHAnsi"/>
          <w:sz w:val="24"/>
          <w:szCs w:val="24"/>
        </w:rPr>
        <w:t xml:space="preserve">, że Zamawiający oczekuje oferty co najmniej 24 nieruchomości </w:t>
      </w:r>
      <w:r w:rsidR="00125D51" w:rsidRPr="00A334A9">
        <w:rPr>
          <w:rFonts w:cstheme="minorHAnsi"/>
          <w:sz w:val="24"/>
          <w:szCs w:val="24"/>
        </w:rPr>
        <w:t>z podaniem ich adresów i danych</w:t>
      </w:r>
      <w:r w:rsidR="00F704BA" w:rsidRPr="00A334A9">
        <w:rPr>
          <w:rFonts w:cstheme="minorHAnsi"/>
          <w:sz w:val="24"/>
          <w:szCs w:val="24"/>
        </w:rPr>
        <w:t>? Jaki jest o</w:t>
      </w:r>
      <w:r w:rsidR="00125D51" w:rsidRPr="00A334A9">
        <w:rPr>
          <w:rFonts w:cstheme="minorHAnsi"/>
          <w:sz w:val="24"/>
          <w:szCs w:val="24"/>
        </w:rPr>
        <w:t>czekiwany poziom szczegółowości</w:t>
      </w:r>
      <w:r w:rsidR="00F704BA" w:rsidRPr="00A334A9">
        <w:rPr>
          <w:rFonts w:cstheme="minorHAnsi"/>
          <w:sz w:val="24"/>
          <w:szCs w:val="24"/>
        </w:rPr>
        <w:t xml:space="preserve"> d</w:t>
      </w:r>
      <w:r w:rsidR="00125D51" w:rsidRPr="00A334A9">
        <w:rPr>
          <w:rFonts w:cstheme="minorHAnsi"/>
          <w:sz w:val="24"/>
          <w:szCs w:val="24"/>
        </w:rPr>
        <w:t>anych oferowanych nieruchomości</w:t>
      </w:r>
      <w:r w:rsidR="00F704BA" w:rsidRPr="00A334A9">
        <w:rPr>
          <w:rFonts w:cstheme="minorHAnsi"/>
          <w:sz w:val="24"/>
          <w:szCs w:val="24"/>
        </w:rPr>
        <w:t>? Czy Zamawi</w:t>
      </w:r>
      <w:r w:rsidR="00125D51" w:rsidRPr="00A334A9">
        <w:rPr>
          <w:rFonts w:cstheme="minorHAnsi"/>
          <w:sz w:val="24"/>
          <w:szCs w:val="24"/>
        </w:rPr>
        <w:t>ający  dopuści ofertę częściową, tzn. dla części lokalizacji</w:t>
      </w:r>
      <w:r w:rsidR="00F704BA" w:rsidRPr="00A334A9">
        <w:rPr>
          <w:rFonts w:cstheme="minorHAnsi"/>
          <w:sz w:val="24"/>
          <w:szCs w:val="24"/>
        </w:rPr>
        <w:t>, mniej niż 24 .</w:t>
      </w:r>
    </w:p>
    <w:p w14:paraId="4E08EE4E" w14:textId="77777777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587DB5FC" w14:textId="5DCE11E0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 xml:space="preserve">Nie oczekujemy oferty na wszystkie 24 nieruchomości, rozumiane jako konkretna nieruchomość do zakupu, na tym etapie nasze RFP dotyczy </w:t>
      </w:r>
      <w:r w:rsidR="009C1948" w:rsidRPr="00A334A9">
        <w:rPr>
          <w:rFonts w:cstheme="minorHAnsi"/>
          <w:sz w:val="24"/>
          <w:szCs w:val="24"/>
        </w:rPr>
        <w:t>ogólnej szeroko rozumianej</w:t>
      </w:r>
      <w:r w:rsidRPr="00A334A9">
        <w:rPr>
          <w:rFonts w:cstheme="minorHAnsi"/>
          <w:sz w:val="24"/>
          <w:szCs w:val="24"/>
        </w:rPr>
        <w:t xml:space="preserve"> współpracy w za kresie poszukiwania i finalnie zakupu gruntów lub nieruchomości. Naszym celem jest nabycie nieruchomości, poprzedzone rozpoznaniem i </w:t>
      </w:r>
      <w:r w:rsidR="009C1948" w:rsidRPr="00A334A9">
        <w:rPr>
          <w:rFonts w:cstheme="minorHAnsi"/>
          <w:sz w:val="24"/>
          <w:szCs w:val="24"/>
        </w:rPr>
        <w:t>wyszukaniem</w:t>
      </w:r>
      <w:r w:rsidRPr="00A334A9">
        <w:rPr>
          <w:rFonts w:cstheme="minorHAnsi"/>
          <w:sz w:val="24"/>
          <w:szCs w:val="24"/>
        </w:rPr>
        <w:t xml:space="preserve"> </w:t>
      </w:r>
      <w:r w:rsidR="009C1948" w:rsidRPr="00A334A9">
        <w:rPr>
          <w:rFonts w:cstheme="minorHAnsi"/>
          <w:sz w:val="24"/>
          <w:szCs w:val="24"/>
        </w:rPr>
        <w:t>nieruchomości</w:t>
      </w:r>
      <w:r w:rsidRPr="00A334A9">
        <w:rPr>
          <w:rFonts w:cstheme="minorHAnsi"/>
          <w:sz w:val="24"/>
          <w:szCs w:val="24"/>
        </w:rPr>
        <w:t xml:space="preserve"> spełniającej kryteria. Dopuszczamy oferty częściowe.</w:t>
      </w:r>
    </w:p>
    <w:p w14:paraId="12AD69EF" w14:textId="77777777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28C3298D" w14:textId="435A5921" w:rsidR="004174A4" w:rsidRPr="00A334A9" w:rsidRDefault="00125D51" w:rsidP="00366C1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 xml:space="preserve"> Zwracamy uwagę</w:t>
      </w:r>
      <w:r w:rsidR="00F704BA" w:rsidRPr="00A334A9">
        <w:rPr>
          <w:rFonts w:cstheme="minorHAnsi"/>
          <w:sz w:val="24"/>
          <w:szCs w:val="24"/>
        </w:rPr>
        <w:t xml:space="preserve">, że tak sformułowane zapytanie wymaga posiadania w swojej ofercie 24 nieruchomości spełniającej Państwa oczekiwania. Czy Zamawiający </w:t>
      </w:r>
      <w:r w:rsidRPr="00A334A9">
        <w:rPr>
          <w:rFonts w:cstheme="minorHAnsi"/>
          <w:sz w:val="24"/>
          <w:szCs w:val="24"/>
        </w:rPr>
        <w:t>dopuści ofertę dotyczącą usługi</w:t>
      </w:r>
      <w:r w:rsidR="00F704BA" w:rsidRPr="00A334A9">
        <w:rPr>
          <w:rFonts w:cstheme="minorHAnsi"/>
          <w:sz w:val="24"/>
          <w:szCs w:val="24"/>
        </w:rPr>
        <w:t xml:space="preserve"> pozyskiwania nieruchomości przeznaczonych do inwestycji  telekomunikacyjnych  za określonym wynagrodzeniem za ich pozyskanie</w:t>
      </w:r>
      <w:r w:rsidR="00942614" w:rsidRPr="00A334A9">
        <w:rPr>
          <w:rFonts w:cstheme="minorHAnsi"/>
          <w:sz w:val="24"/>
          <w:szCs w:val="24"/>
        </w:rPr>
        <w:t xml:space="preserve">, zawierającą dopuszczalny przedział cenowy, którą </w:t>
      </w:r>
      <w:r w:rsidRPr="00A334A9">
        <w:rPr>
          <w:rFonts w:cstheme="minorHAnsi"/>
          <w:sz w:val="24"/>
          <w:szCs w:val="24"/>
        </w:rPr>
        <w:t>zakupi bezpośrednio Zamawiający</w:t>
      </w:r>
      <w:r w:rsidR="00942614" w:rsidRPr="00A334A9">
        <w:rPr>
          <w:rFonts w:cstheme="minorHAnsi"/>
          <w:sz w:val="24"/>
          <w:szCs w:val="24"/>
        </w:rPr>
        <w:t>.</w:t>
      </w:r>
    </w:p>
    <w:p w14:paraId="555CFF69" w14:textId="57AC09FA" w:rsidR="003D3675" w:rsidRPr="00A334A9" w:rsidRDefault="003D3675" w:rsidP="009C1948">
      <w:pPr>
        <w:spacing w:line="276" w:lineRule="auto"/>
        <w:ind w:left="708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Tak, dokładnie to jest przedmiotem RFP.</w:t>
      </w:r>
    </w:p>
    <w:p w14:paraId="4808D4BB" w14:textId="5441412E" w:rsidR="00942614" w:rsidRPr="00A334A9" w:rsidRDefault="00942614" w:rsidP="00366C1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Czy Zamawiający poszukuje nieruchomości w ścisłych granicach administracyjnych miast wymienionych w tabeli w Załączniku  nr 1. Czy Zamawiający może zdefiniować ewentualnie dopuszczalną odległość od centrum lub granicy miasta lub od wsk</w:t>
      </w:r>
      <w:r w:rsidR="00125D51" w:rsidRPr="00A334A9">
        <w:rPr>
          <w:rFonts w:cstheme="minorHAnsi"/>
          <w:sz w:val="24"/>
          <w:szCs w:val="24"/>
        </w:rPr>
        <w:t>azanego punktu? Zwracamy uwagę</w:t>
      </w:r>
      <w:r w:rsidRPr="00A334A9">
        <w:rPr>
          <w:rFonts w:cstheme="minorHAnsi"/>
          <w:sz w:val="24"/>
          <w:szCs w:val="24"/>
        </w:rPr>
        <w:t>, że nieruchomości w miastach są droższe oraz charakteryzują się dłuższym procesem formalno-prawnym . Czy na pewno Zamawiający chce pozyskać nieruch</w:t>
      </w:r>
      <w:r w:rsidR="00125D51" w:rsidRPr="00A334A9">
        <w:rPr>
          <w:rFonts w:cstheme="minorHAnsi"/>
          <w:sz w:val="24"/>
          <w:szCs w:val="24"/>
        </w:rPr>
        <w:t>omości w granicach  miast</w:t>
      </w:r>
      <w:r w:rsidRPr="00A334A9">
        <w:rPr>
          <w:rFonts w:cstheme="minorHAnsi"/>
          <w:sz w:val="24"/>
          <w:szCs w:val="24"/>
        </w:rPr>
        <w:t>, czy dopuszcza jakąś tolerancję odległości?</w:t>
      </w:r>
    </w:p>
    <w:p w14:paraId="22F6E1D7" w14:textId="4E2D9DB0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47075429" w14:textId="4F4E6DFC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 xml:space="preserve">Preferujemy nieruchomości w granicach administracyjnych poszczególnych miast, </w:t>
      </w:r>
      <w:r w:rsidR="001E1124" w:rsidRPr="00A334A9">
        <w:rPr>
          <w:rFonts w:cstheme="minorHAnsi"/>
          <w:sz w:val="24"/>
          <w:szCs w:val="24"/>
        </w:rPr>
        <w:t>rozpatrzymy</w:t>
      </w:r>
      <w:r w:rsidRPr="00A334A9">
        <w:rPr>
          <w:rFonts w:cstheme="minorHAnsi"/>
          <w:sz w:val="24"/>
          <w:szCs w:val="24"/>
        </w:rPr>
        <w:t xml:space="preserve"> wszystkie inne propozycje nieruchomości w </w:t>
      </w:r>
      <w:r w:rsidR="001E1124" w:rsidRPr="00A334A9">
        <w:rPr>
          <w:rFonts w:cstheme="minorHAnsi"/>
          <w:sz w:val="24"/>
          <w:szCs w:val="24"/>
        </w:rPr>
        <w:t>sąsiedztwie miast wskazanych</w:t>
      </w:r>
      <w:r w:rsidRPr="00A334A9">
        <w:rPr>
          <w:rFonts w:cstheme="minorHAnsi"/>
          <w:sz w:val="24"/>
          <w:szCs w:val="24"/>
        </w:rPr>
        <w:t xml:space="preserve"> w RFP</w:t>
      </w:r>
      <w:r w:rsidR="001E1124" w:rsidRPr="00A334A9">
        <w:rPr>
          <w:rFonts w:cstheme="minorHAnsi"/>
          <w:sz w:val="24"/>
          <w:szCs w:val="24"/>
        </w:rPr>
        <w:t xml:space="preserve"> w indywidualnej analizie położenia takiej nieruchomości względem przebiegu sieci EXATEL.</w:t>
      </w:r>
    </w:p>
    <w:p w14:paraId="0B04B202" w14:textId="77777777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116B1028" w14:textId="6BBF3F93" w:rsidR="00942614" w:rsidRPr="00A334A9" w:rsidRDefault="00942614" w:rsidP="00366C1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Jaki jest termin przeniesienia własności nieruchomości ?</w:t>
      </w:r>
    </w:p>
    <w:p w14:paraId="3F638A1B" w14:textId="0EDE3737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7DF8E436" w14:textId="7E079FD9" w:rsidR="001E1124" w:rsidRPr="00A334A9" w:rsidRDefault="001E1124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Do 31.12.2027r.</w:t>
      </w:r>
    </w:p>
    <w:p w14:paraId="058C347B" w14:textId="77777777" w:rsidR="009C1948" w:rsidRPr="00A334A9" w:rsidRDefault="009C1948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70261583" w14:textId="6424C15E" w:rsidR="00942614" w:rsidRPr="00A334A9" w:rsidRDefault="00942614" w:rsidP="00366C1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 xml:space="preserve">W Załączniku  nr 1 pkt c i d Zamawiający oczekuje  możliwości </w:t>
      </w:r>
      <w:r w:rsidR="00A54E39" w:rsidRPr="00A334A9">
        <w:rPr>
          <w:rFonts w:cstheme="minorHAnsi"/>
          <w:sz w:val="24"/>
          <w:szCs w:val="24"/>
        </w:rPr>
        <w:t>instalacji infrastrukt</w:t>
      </w:r>
      <w:r w:rsidR="00125D51" w:rsidRPr="00A334A9">
        <w:rPr>
          <w:rFonts w:cstheme="minorHAnsi"/>
          <w:sz w:val="24"/>
          <w:szCs w:val="24"/>
        </w:rPr>
        <w:t>ury technicznej. Czy to oznacza</w:t>
      </w:r>
      <w:r w:rsidR="00A54E39" w:rsidRPr="00A334A9">
        <w:rPr>
          <w:rFonts w:cstheme="minorHAnsi"/>
          <w:sz w:val="24"/>
          <w:szCs w:val="24"/>
        </w:rPr>
        <w:t>, że Zamawiający oczekuje nabycia nieruchomości  zawierających st</w:t>
      </w:r>
      <w:r w:rsidR="00125D51" w:rsidRPr="00A334A9">
        <w:rPr>
          <w:rFonts w:cstheme="minorHAnsi"/>
          <w:sz w:val="24"/>
          <w:szCs w:val="24"/>
        </w:rPr>
        <w:t>osowne pozwolenia na instalację</w:t>
      </w:r>
      <w:r w:rsidR="00A54E39" w:rsidRPr="00A334A9">
        <w:rPr>
          <w:rFonts w:cstheme="minorHAnsi"/>
          <w:sz w:val="24"/>
          <w:szCs w:val="24"/>
        </w:rPr>
        <w:t>, zabudowę takiej   infrastruktury ? Czy i kiedy Zamawiający będzie mógł udostępnić szczegółowy opis, pro</w:t>
      </w:r>
      <w:r w:rsidR="00125D51" w:rsidRPr="00A334A9">
        <w:rPr>
          <w:rFonts w:cstheme="minorHAnsi"/>
          <w:sz w:val="24"/>
          <w:szCs w:val="24"/>
        </w:rPr>
        <w:t>jekt infrastruktury technicznej</w:t>
      </w:r>
      <w:r w:rsidR="00A54E39" w:rsidRPr="00A334A9">
        <w:rPr>
          <w:rFonts w:cstheme="minorHAnsi"/>
          <w:sz w:val="24"/>
          <w:szCs w:val="24"/>
        </w:rPr>
        <w:t>, niezbędny do złożenia stosownej dokumentacji na potrzeby uzyskania tych zgód i pozwoleń?</w:t>
      </w:r>
    </w:p>
    <w:p w14:paraId="2C4A2637" w14:textId="45DCD7C1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444DE406" w14:textId="5FAD7966" w:rsidR="001E1124" w:rsidRPr="00A334A9" w:rsidRDefault="001E1124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lastRenderedPageBreak/>
        <w:t>Należy doprecyzować, że inwestycje, które zamierza przeprowadzić EXATEL na pozyskanych nieruchomościach, będą miały charakter celu publicznego, będzie to de facto instalacja do dwóch kontenerów telekomunikacyjnych o powierzchni łącznej nie przekraczającej 35 m2. Dodatkowo EXATEL planuje wyposażenie tych kontenerów w klimatyzację oraz agregat prądotwórczy. Nieruchomość powinna posiadać możliwość instalacji w/w infrastruktury.</w:t>
      </w:r>
    </w:p>
    <w:p w14:paraId="2A7E2EF9" w14:textId="77777777" w:rsidR="001E1124" w:rsidRPr="00A334A9" w:rsidRDefault="001E1124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6B1E0EA6" w14:textId="109772EE" w:rsidR="00F313CF" w:rsidRPr="00A334A9" w:rsidRDefault="00A54E39" w:rsidP="00366C1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Czy Zamawiający oczekuje posiadania istniejącego</w:t>
      </w:r>
      <w:r w:rsidR="00125D51" w:rsidRPr="00A334A9">
        <w:rPr>
          <w:rFonts w:cstheme="minorHAnsi"/>
          <w:sz w:val="24"/>
          <w:szCs w:val="24"/>
        </w:rPr>
        <w:t xml:space="preserve"> przyłącza energetycznego 12 kW</w:t>
      </w:r>
      <w:r w:rsidRPr="00A334A9">
        <w:rPr>
          <w:rFonts w:cstheme="minorHAnsi"/>
          <w:sz w:val="24"/>
          <w:szCs w:val="24"/>
        </w:rPr>
        <w:t>? Czy dopuści możliwość uruchomienia takiego przyłącza potwierdzonego stoso</w:t>
      </w:r>
      <w:r w:rsidR="00125D51" w:rsidRPr="00A334A9">
        <w:rPr>
          <w:rFonts w:cstheme="minorHAnsi"/>
          <w:sz w:val="24"/>
          <w:szCs w:val="24"/>
        </w:rPr>
        <w:t>wnymi projektami i pozwoleniami</w:t>
      </w:r>
      <w:r w:rsidRPr="00A334A9">
        <w:rPr>
          <w:rFonts w:cstheme="minorHAnsi"/>
          <w:sz w:val="24"/>
          <w:szCs w:val="24"/>
        </w:rPr>
        <w:t>. Jaką możliwością  zwiększenia mocy  należy się wykazać? W jakiej formie należy wykazać możliwość zwiększenia mocy?</w:t>
      </w:r>
      <w:r w:rsidR="00F313CF" w:rsidRPr="00A334A9">
        <w:rPr>
          <w:rFonts w:cstheme="minorHAnsi"/>
          <w:sz w:val="24"/>
          <w:szCs w:val="24"/>
        </w:rPr>
        <w:t xml:space="preserve"> Na kiedy Zamawiający wymaga zwiększenia mocy ?</w:t>
      </w:r>
    </w:p>
    <w:p w14:paraId="71FE3587" w14:textId="23AF9747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224B3CFC" w14:textId="54090D69" w:rsidR="001E1124" w:rsidRPr="00A334A9" w:rsidRDefault="001E1124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Preferowane nieruchomości powinny posiadać przyłącze energetyczne o mocy co najmniej 12 kW. EXATEL planuje zwiększenie tej mocy w przyszłości do poziomu 80-100 kW. Optymalnie będzie uzyskanie za pośrednictwem właściciela nieruchomości stosownych warunków przyłączeniowych wydanych przez OSD</w:t>
      </w:r>
      <w:r w:rsidR="009C1948" w:rsidRPr="00A334A9">
        <w:rPr>
          <w:rFonts w:cstheme="minorHAnsi"/>
          <w:sz w:val="24"/>
          <w:szCs w:val="24"/>
        </w:rPr>
        <w:t>. Na etapie rozpo</w:t>
      </w:r>
      <w:r w:rsidR="007176FF" w:rsidRPr="00A334A9">
        <w:rPr>
          <w:rFonts w:cstheme="minorHAnsi"/>
          <w:sz w:val="24"/>
          <w:szCs w:val="24"/>
        </w:rPr>
        <w:t>zn</w:t>
      </w:r>
      <w:r w:rsidR="009C1948" w:rsidRPr="00A334A9">
        <w:rPr>
          <w:rFonts w:cstheme="minorHAnsi"/>
          <w:sz w:val="24"/>
          <w:szCs w:val="24"/>
        </w:rPr>
        <w:t>an</w:t>
      </w:r>
      <w:r w:rsidR="007176FF" w:rsidRPr="00A334A9">
        <w:rPr>
          <w:rFonts w:cstheme="minorHAnsi"/>
          <w:sz w:val="24"/>
          <w:szCs w:val="24"/>
        </w:rPr>
        <w:t>ia nieruch</w:t>
      </w:r>
      <w:r w:rsidR="009C1948" w:rsidRPr="00A334A9">
        <w:rPr>
          <w:rFonts w:cstheme="minorHAnsi"/>
          <w:sz w:val="24"/>
          <w:szCs w:val="24"/>
        </w:rPr>
        <w:t>omości wskazane byłoby aby właś</w:t>
      </w:r>
      <w:r w:rsidR="007176FF" w:rsidRPr="00A334A9">
        <w:rPr>
          <w:rFonts w:cstheme="minorHAnsi"/>
          <w:sz w:val="24"/>
          <w:szCs w:val="24"/>
        </w:rPr>
        <w:t>ci</w:t>
      </w:r>
      <w:r w:rsidR="009C1948" w:rsidRPr="00A334A9">
        <w:rPr>
          <w:rFonts w:cstheme="minorHAnsi"/>
          <w:sz w:val="24"/>
          <w:szCs w:val="24"/>
        </w:rPr>
        <w:t>c</w:t>
      </w:r>
      <w:r w:rsidR="007176FF" w:rsidRPr="00A334A9">
        <w:rPr>
          <w:rFonts w:cstheme="minorHAnsi"/>
          <w:sz w:val="24"/>
          <w:szCs w:val="24"/>
        </w:rPr>
        <w:t>iel wystąpił do OSD o wydanie warunków przyłączeniowych w opcjach: 40 kW, 60 kW, 100 kW.</w:t>
      </w:r>
    </w:p>
    <w:p w14:paraId="5A204979" w14:textId="77777777" w:rsidR="001E1124" w:rsidRPr="00A334A9" w:rsidRDefault="001E1124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DEC0C4F" w14:textId="526B8510" w:rsidR="00A54E39" w:rsidRPr="00A334A9" w:rsidRDefault="00F313CF" w:rsidP="00366C1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 xml:space="preserve">W załączniku nr 2 Zamawiający oczekuje przedstawienia listy referencji dla zrealizowanych projektów. Prosimy o wyjaśnienie o jakiego rodzaju projekty chodzi, jeżeli Zamawiający poszukuje oferty zakupu nieruchomości. Czy należy przedstawić </w:t>
      </w:r>
      <w:r w:rsidR="00125D51" w:rsidRPr="00A334A9">
        <w:rPr>
          <w:rFonts w:cstheme="minorHAnsi"/>
          <w:sz w:val="24"/>
          <w:szCs w:val="24"/>
        </w:rPr>
        <w:t>listę pozyskanych nieruchomości</w:t>
      </w:r>
      <w:r w:rsidRPr="00A334A9">
        <w:rPr>
          <w:rFonts w:cstheme="minorHAnsi"/>
          <w:sz w:val="24"/>
          <w:szCs w:val="24"/>
        </w:rPr>
        <w:t>?</w:t>
      </w:r>
    </w:p>
    <w:p w14:paraId="1AA0F14C" w14:textId="066E4453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4F3FDD6F" w14:textId="2B8FBA1E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Oczekujemy listy referencyjnej, które w ocenie Oferenta pokrywają się z wymaganiami RFP.</w:t>
      </w:r>
    </w:p>
    <w:p w14:paraId="1A95F896" w14:textId="77777777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536C6B1F" w14:textId="3B0705D2" w:rsidR="00A56A0E" w:rsidRPr="00A334A9" w:rsidRDefault="00A56A0E" w:rsidP="00366C1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Czy Zamawiający przewiduje instalacje agregatów prądotwórczych i jakiej mocy  we wszys</w:t>
      </w:r>
      <w:r w:rsidR="00125D51" w:rsidRPr="00A334A9">
        <w:rPr>
          <w:rFonts w:cstheme="minorHAnsi"/>
          <w:sz w:val="24"/>
          <w:szCs w:val="24"/>
        </w:rPr>
        <w:t>tkich 24 lokalizacjach</w:t>
      </w:r>
      <w:r w:rsidRPr="00A334A9">
        <w:rPr>
          <w:rFonts w:cstheme="minorHAnsi"/>
          <w:sz w:val="24"/>
          <w:szCs w:val="24"/>
        </w:rPr>
        <w:t>?</w:t>
      </w:r>
    </w:p>
    <w:p w14:paraId="0F485462" w14:textId="43E3D41C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164D0D64" w14:textId="22E730AF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 xml:space="preserve">Tak, dotyczy to miast wojewódzkich, moc </w:t>
      </w:r>
      <w:r w:rsidR="009C1948" w:rsidRPr="00A334A9">
        <w:rPr>
          <w:rFonts w:cstheme="minorHAnsi"/>
          <w:sz w:val="24"/>
          <w:szCs w:val="24"/>
        </w:rPr>
        <w:t>agregatów</w:t>
      </w:r>
      <w:r w:rsidRPr="00A334A9">
        <w:rPr>
          <w:rFonts w:cstheme="minorHAnsi"/>
          <w:sz w:val="24"/>
          <w:szCs w:val="24"/>
        </w:rPr>
        <w:t xml:space="preserve"> będzie uzależniona od bieżącej </w:t>
      </w:r>
      <w:r w:rsidR="009C1948" w:rsidRPr="00A334A9">
        <w:rPr>
          <w:rFonts w:cstheme="minorHAnsi"/>
          <w:sz w:val="24"/>
          <w:szCs w:val="24"/>
        </w:rPr>
        <w:t>moc</w:t>
      </w:r>
      <w:r w:rsidRPr="00A334A9">
        <w:rPr>
          <w:rFonts w:cstheme="minorHAnsi"/>
          <w:sz w:val="24"/>
          <w:szCs w:val="24"/>
        </w:rPr>
        <w:t xml:space="preserve">y na przyłączu </w:t>
      </w:r>
      <w:r w:rsidR="009C1948" w:rsidRPr="00A334A9">
        <w:rPr>
          <w:rFonts w:cstheme="minorHAnsi"/>
          <w:sz w:val="24"/>
          <w:szCs w:val="24"/>
        </w:rPr>
        <w:t>energetycznym</w:t>
      </w:r>
      <w:r w:rsidRPr="00A334A9">
        <w:rPr>
          <w:rFonts w:cstheme="minorHAnsi"/>
          <w:sz w:val="24"/>
          <w:szCs w:val="24"/>
        </w:rPr>
        <w:t>, prawdopodobnie od 12 do 100 kW</w:t>
      </w:r>
    </w:p>
    <w:p w14:paraId="2E056BC0" w14:textId="77777777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428A29A0" w14:textId="70263119" w:rsidR="00A56A0E" w:rsidRPr="00A334A9" w:rsidRDefault="00A56A0E" w:rsidP="00366C1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 xml:space="preserve">Czy Zamawiający zaakceptuje wydane  pismo od zakładu energetycznego o zapewnieniu dostaw energii </w:t>
      </w:r>
      <w:r w:rsidR="00125D51" w:rsidRPr="00A334A9">
        <w:rPr>
          <w:rFonts w:cstheme="minorHAnsi"/>
          <w:sz w:val="24"/>
          <w:szCs w:val="24"/>
        </w:rPr>
        <w:t>elektrycznej  dla nieruchomości</w:t>
      </w:r>
      <w:r w:rsidRPr="00A334A9">
        <w:rPr>
          <w:rFonts w:cstheme="minorHAnsi"/>
          <w:sz w:val="24"/>
          <w:szCs w:val="24"/>
        </w:rPr>
        <w:t>?</w:t>
      </w:r>
    </w:p>
    <w:p w14:paraId="1DF3FA57" w14:textId="33D7A1F7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726D49B5" w14:textId="2B38DC02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Tak, pod warunkiem wskazania mocy przyłączeniowej.</w:t>
      </w:r>
    </w:p>
    <w:p w14:paraId="17EA0BC6" w14:textId="21037D8B" w:rsidR="003D3675" w:rsidRPr="00A334A9" w:rsidRDefault="00A56A0E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 xml:space="preserve"> </w:t>
      </w:r>
    </w:p>
    <w:p w14:paraId="643CE706" w14:textId="7A0B32D1" w:rsidR="00A56A0E" w:rsidRPr="00A334A9" w:rsidRDefault="00A56A0E" w:rsidP="00366C1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Czy wybrany oferent uzyska od Zamawiającego pełnomocnictwo do prowadzenia spraw związanych z pozysk</w:t>
      </w:r>
      <w:r w:rsidR="00125D51" w:rsidRPr="00A334A9">
        <w:rPr>
          <w:rFonts w:cstheme="minorHAnsi"/>
          <w:sz w:val="24"/>
          <w:szCs w:val="24"/>
        </w:rPr>
        <w:t>aniem nieruchomości</w:t>
      </w:r>
      <w:r w:rsidRPr="00A334A9">
        <w:rPr>
          <w:rFonts w:cstheme="minorHAnsi"/>
          <w:sz w:val="24"/>
          <w:szCs w:val="24"/>
        </w:rPr>
        <w:t xml:space="preserve">, w tym z podpisywaniem aktów notarialnych </w:t>
      </w:r>
      <w:r w:rsidR="00125D51" w:rsidRPr="00A334A9">
        <w:rPr>
          <w:rFonts w:cstheme="minorHAnsi"/>
          <w:sz w:val="24"/>
          <w:szCs w:val="24"/>
        </w:rPr>
        <w:t>i innych niezbędnych dokumentów</w:t>
      </w:r>
      <w:r w:rsidR="00F13041" w:rsidRPr="00A334A9">
        <w:rPr>
          <w:rFonts w:cstheme="minorHAnsi"/>
          <w:sz w:val="24"/>
          <w:szCs w:val="24"/>
        </w:rPr>
        <w:t>?</w:t>
      </w:r>
    </w:p>
    <w:p w14:paraId="0CB58857" w14:textId="04F4ABD9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39715BCE" w14:textId="2184F0E2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Na ten moment nie przewidujemy takiego rozwiązania.</w:t>
      </w:r>
    </w:p>
    <w:p w14:paraId="6CCFA230" w14:textId="77777777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D690C7E" w14:textId="5D5E2CBB" w:rsidR="00A56A0E" w:rsidRPr="00A334A9" w:rsidRDefault="00A56A0E" w:rsidP="00366C1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Na jakim etapie i czy w ogóle wybrany oferent</w:t>
      </w:r>
      <w:r w:rsidR="00F13041" w:rsidRPr="00A334A9">
        <w:rPr>
          <w:rFonts w:cstheme="minorHAnsi"/>
          <w:sz w:val="24"/>
          <w:szCs w:val="24"/>
        </w:rPr>
        <w:t xml:space="preserve"> na bazie udzielonego pełnomocnictwa </w:t>
      </w:r>
      <w:r w:rsidRPr="00A334A9">
        <w:rPr>
          <w:rFonts w:cstheme="minorHAnsi"/>
          <w:sz w:val="24"/>
          <w:szCs w:val="24"/>
        </w:rPr>
        <w:t xml:space="preserve"> będzie </w:t>
      </w:r>
      <w:r w:rsidR="00F13041" w:rsidRPr="00A334A9">
        <w:rPr>
          <w:rFonts w:cstheme="minorHAnsi"/>
          <w:sz w:val="24"/>
          <w:szCs w:val="24"/>
        </w:rPr>
        <w:t>występował w imieniu Zamawiającego o warunki zabudowy WZiZT lub decy</w:t>
      </w:r>
      <w:r w:rsidR="003D3675" w:rsidRPr="00A334A9">
        <w:rPr>
          <w:rFonts w:cstheme="minorHAnsi"/>
          <w:sz w:val="24"/>
          <w:szCs w:val="24"/>
        </w:rPr>
        <w:t>zję LICP?</w:t>
      </w:r>
    </w:p>
    <w:p w14:paraId="3E503DD3" w14:textId="3B54357C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2894A579" w14:textId="1613347F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Jak wyżej.</w:t>
      </w:r>
    </w:p>
    <w:p w14:paraId="6FAD6830" w14:textId="77777777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629D8326" w14:textId="4C83F265" w:rsidR="00F13041" w:rsidRPr="00A334A9" w:rsidRDefault="00F13041" w:rsidP="00366C1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lastRenderedPageBreak/>
        <w:t>Czy mimo spełnienia kryteriów</w:t>
      </w:r>
      <w:r w:rsidR="00BF7A50" w:rsidRPr="00A334A9">
        <w:rPr>
          <w:rFonts w:cstheme="minorHAnsi"/>
          <w:sz w:val="24"/>
          <w:szCs w:val="24"/>
        </w:rPr>
        <w:t xml:space="preserve"> wymaganych </w:t>
      </w:r>
      <w:r w:rsidRPr="00A334A9">
        <w:rPr>
          <w:rFonts w:cstheme="minorHAnsi"/>
          <w:sz w:val="24"/>
          <w:szCs w:val="24"/>
        </w:rPr>
        <w:t xml:space="preserve"> </w:t>
      </w:r>
      <w:r w:rsidR="00125D51" w:rsidRPr="00A334A9">
        <w:rPr>
          <w:rFonts w:cstheme="minorHAnsi"/>
          <w:sz w:val="24"/>
          <w:szCs w:val="24"/>
        </w:rPr>
        <w:t xml:space="preserve">przez Zamawiającego </w:t>
      </w:r>
      <w:r w:rsidRPr="00A334A9">
        <w:rPr>
          <w:rFonts w:cstheme="minorHAnsi"/>
          <w:sz w:val="24"/>
          <w:szCs w:val="24"/>
        </w:rPr>
        <w:t xml:space="preserve">dotyczących przedmiotowej nieruchomości </w:t>
      </w:r>
      <w:r w:rsidR="00BF7A50" w:rsidRPr="00A334A9">
        <w:rPr>
          <w:rFonts w:cstheme="minorHAnsi"/>
          <w:sz w:val="24"/>
          <w:szCs w:val="24"/>
        </w:rPr>
        <w:t>Zamawiający będzie mógł odstąpić od zawarcia umowy kupna ? Jak w takim przypadku będzie wyglądało roz</w:t>
      </w:r>
      <w:r w:rsidR="00125D51" w:rsidRPr="00A334A9">
        <w:rPr>
          <w:rFonts w:cstheme="minorHAnsi"/>
          <w:sz w:val="24"/>
          <w:szCs w:val="24"/>
        </w:rPr>
        <w:t>liczenie  za wykonane czynności</w:t>
      </w:r>
      <w:r w:rsidR="00BF7A50" w:rsidRPr="00A334A9">
        <w:rPr>
          <w:rFonts w:cstheme="minorHAnsi"/>
          <w:sz w:val="24"/>
          <w:szCs w:val="24"/>
        </w:rPr>
        <w:t>?</w:t>
      </w:r>
    </w:p>
    <w:p w14:paraId="344D83CF" w14:textId="2EC86D48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5A15344D" w14:textId="61439B0D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Preferowaną formą rozliczenia jest tzw. „success fee”, prosimy o przedstawienie Waszego modelu rozliczenia.</w:t>
      </w:r>
    </w:p>
    <w:p w14:paraId="7C51FFC5" w14:textId="77777777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6F9057DC" w14:textId="569AB48E" w:rsidR="00BF7A50" w:rsidRPr="00A334A9" w:rsidRDefault="00BF7A50" w:rsidP="00366C1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Czy w przypadku rezerwacji nieruchomości Zamawi</w:t>
      </w:r>
      <w:r w:rsidR="00125D51" w:rsidRPr="00A334A9">
        <w:rPr>
          <w:rFonts w:cstheme="minorHAnsi"/>
          <w:sz w:val="24"/>
          <w:szCs w:val="24"/>
        </w:rPr>
        <w:t>ający będzie ponosił jej koszty</w:t>
      </w:r>
      <w:r w:rsidRPr="00A334A9">
        <w:rPr>
          <w:rFonts w:cstheme="minorHAnsi"/>
          <w:sz w:val="24"/>
          <w:szCs w:val="24"/>
        </w:rPr>
        <w:t>?</w:t>
      </w:r>
    </w:p>
    <w:p w14:paraId="02D98FC3" w14:textId="4F519D7C" w:rsidR="003D3675" w:rsidRPr="00A334A9" w:rsidRDefault="003D3675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9138753" w14:textId="7ED65350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Preferowana formą będzie zakup bez umów przedwstępnych i bez rezerwacji. Jeśli pojawi się opcja i konieczność rezerwacji, będziemy podejmować decyzję indywidualnie.</w:t>
      </w:r>
    </w:p>
    <w:p w14:paraId="0FA72578" w14:textId="77777777" w:rsidR="007176FF" w:rsidRPr="00A334A9" w:rsidRDefault="007176FF" w:rsidP="003D3675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68AB8669" w14:textId="0A6E10A5" w:rsidR="007176FF" w:rsidRPr="00A334A9" w:rsidRDefault="00F9579F" w:rsidP="00125D5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 xml:space="preserve">Opcjonalna możliwość doprowadzenia instalacji  poprzez istniejąca kanalizację kablową </w:t>
      </w:r>
      <w:r w:rsidR="003D3675" w:rsidRPr="00A334A9">
        <w:rPr>
          <w:rFonts w:cstheme="minorHAnsi"/>
          <w:sz w:val="24"/>
          <w:szCs w:val="24"/>
        </w:rPr>
        <w:t>Załącznik</w:t>
      </w:r>
      <w:r w:rsidRPr="00A334A9">
        <w:rPr>
          <w:rFonts w:cstheme="minorHAnsi"/>
          <w:sz w:val="24"/>
          <w:szCs w:val="24"/>
        </w:rPr>
        <w:t xml:space="preserve"> nr 1 pkt.</w:t>
      </w:r>
      <w:r w:rsidR="003D3675" w:rsidRPr="00A334A9">
        <w:rPr>
          <w:rFonts w:cstheme="minorHAnsi"/>
          <w:sz w:val="24"/>
          <w:szCs w:val="24"/>
        </w:rPr>
        <w:t xml:space="preserve"> </w:t>
      </w:r>
      <w:r w:rsidR="00125D51" w:rsidRPr="00A334A9">
        <w:rPr>
          <w:rFonts w:cstheme="minorHAnsi"/>
          <w:sz w:val="24"/>
          <w:szCs w:val="24"/>
        </w:rPr>
        <w:t>C dotyczy kabli elektrycznych</w:t>
      </w:r>
      <w:r w:rsidRPr="00A334A9">
        <w:rPr>
          <w:rFonts w:cstheme="minorHAnsi"/>
          <w:sz w:val="24"/>
          <w:szCs w:val="24"/>
        </w:rPr>
        <w:t>, t</w:t>
      </w:r>
      <w:r w:rsidR="00125D51" w:rsidRPr="00A334A9">
        <w:rPr>
          <w:rFonts w:cstheme="minorHAnsi"/>
          <w:sz w:val="24"/>
          <w:szCs w:val="24"/>
        </w:rPr>
        <w:t>elekomunikacyjnych i skąd dokąd</w:t>
      </w:r>
      <w:r w:rsidRPr="00A334A9">
        <w:rPr>
          <w:rFonts w:cstheme="minorHAnsi"/>
          <w:sz w:val="24"/>
          <w:szCs w:val="24"/>
        </w:rPr>
        <w:t>?</w:t>
      </w:r>
    </w:p>
    <w:p w14:paraId="131C432A" w14:textId="77777777" w:rsidR="00125D51" w:rsidRPr="00A334A9" w:rsidRDefault="00125D51" w:rsidP="00125D51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14:paraId="0A440996" w14:textId="3819CCEF" w:rsidR="007176FF" w:rsidRPr="00A334A9" w:rsidRDefault="007176FF" w:rsidP="00125D51">
      <w:p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To dotyczy tylko kabli telekomunikacyjnych które w osobnym zadaniu będą realizowane przez EXATEL w celu podłączenia tejże lokalizacji do sieci EXATEL.</w:t>
      </w:r>
    </w:p>
    <w:p w14:paraId="50D7CDA2" w14:textId="656EEC9D" w:rsidR="00A334A9" w:rsidRPr="00A334A9" w:rsidRDefault="00A334A9" w:rsidP="00A334A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 xml:space="preserve">W RFP jest </w:t>
      </w:r>
      <w:r w:rsidRPr="00A334A9">
        <w:rPr>
          <w:rFonts w:cstheme="minorHAnsi"/>
          <w:sz w:val="24"/>
          <w:szCs w:val="24"/>
        </w:rPr>
        <w:t>mowa o „zakupie gruntów”, czy są</w:t>
      </w:r>
      <w:r w:rsidRPr="00A334A9">
        <w:rPr>
          <w:rFonts w:cstheme="minorHAnsi"/>
          <w:sz w:val="24"/>
          <w:szCs w:val="24"/>
        </w:rPr>
        <w:t xml:space="preserve"> Państwo zainteresowani ew. pozyskaniem gruntów na zasadach dzierżawy?</w:t>
      </w:r>
    </w:p>
    <w:p w14:paraId="3A55920E" w14:textId="77777777" w:rsidR="00A334A9" w:rsidRPr="00A334A9" w:rsidRDefault="00A334A9" w:rsidP="00A334A9">
      <w:pPr>
        <w:pStyle w:val="Akapitzlist"/>
        <w:spacing w:line="276" w:lineRule="auto"/>
        <w:jc w:val="both"/>
        <w:rPr>
          <w:rFonts w:cstheme="minorHAnsi"/>
          <w:sz w:val="24"/>
          <w:szCs w:val="24"/>
          <w:lang w:val="en-US"/>
        </w:rPr>
      </w:pPr>
    </w:p>
    <w:p w14:paraId="6B783AEB" w14:textId="7FD105D6" w:rsidR="00A334A9" w:rsidRPr="00A334A9" w:rsidRDefault="00A334A9" w:rsidP="00A334A9">
      <w:pPr>
        <w:pStyle w:val="Akapitzlist"/>
        <w:spacing w:line="276" w:lineRule="auto"/>
        <w:jc w:val="both"/>
        <w:rPr>
          <w:rFonts w:cstheme="minorHAnsi"/>
          <w:sz w:val="24"/>
          <w:szCs w:val="24"/>
          <w:lang w:val="en-US"/>
        </w:rPr>
      </w:pPr>
      <w:r w:rsidRPr="00A334A9">
        <w:rPr>
          <w:rFonts w:cstheme="minorHAnsi"/>
          <w:sz w:val="24"/>
          <w:szCs w:val="24"/>
          <w:lang w:val="en-US"/>
        </w:rPr>
        <w:t>Jesteśmy zainteresowani jedynie zakupem, w tym zakupem gruntu objętego użytkowaniem wieczystym. Zakup musi być finalnie potwierdzony wpisem do KW.</w:t>
      </w:r>
    </w:p>
    <w:p w14:paraId="10D9F262" w14:textId="77777777" w:rsidR="00A334A9" w:rsidRPr="00A334A9" w:rsidRDefault="00A334A9" w:rsidP="00A334A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BE076FC" w14:textId="6B6A3251" w:rsidR="00A334A9" w:rsidRPr="00A334A9" w:rsidRDefault="00A334A9" w:rsidP="00A334A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Jaki jest przewidywany czas na realizację zadań?</w:t>
      </w:r>
    </w:p>
    <w:p w14:paraId="641947A2" w14:textId="4034E34C" w:rsidR="00A334A9" w:rsidRPr="00A334A9" w:rsidRDefault="00A334A9" w:rsidP="00A334A9">
      <w:pPr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  <w:lang w:val="en-US"/>
        </w:rPr>
        <w:t>Zgodnie z harmonogramem oczekujemy na wskazanie nieruchomości do potencjalne</w:t>
      </w:r>
      <w:r w:rsidRPr="00A334A9">
        <w:rPr>
          <w:rFonts w:cstheme="minorHAnsi"/>
          <w:sz w:val="24"/>
          <w:szCs w:val="24"/>
          <w:lang w:val="en-US"/>
        </w:rPr>
        <w:t>go zakupu do połowy czerwca, z o</w:t>
      </w:r>
      <w:r w:rsidRPr="00A334A9">
        <w:rPr>
          <w:rFonts w:cstheme="minorHAnsi"/>
          <w:sz w:val="24"/>
          <w:szCs w:val="24"/>
          <w:lang w:val="en-US"/>
        </w:rPr>
        <w:t>pcj</w:t>
      </w:r>
      <w:r w:rsidRPr="00A334A9">
        <w:rPr>
          <w:rFonts w:cstheme="minorHAnsi"/>
          <w:sz w:val="24"/>
          <w:szCs w:val="24"/>
          <w:lang w:val="en-US"/>
        </w:rPr>
        <w:t>ą</w:t>
      </w:r>
      <w:r w:rsidRPr="00A334A9">
        <w:rPr>
          <w:rFonts w:cstheme="minorHAnsi"/>
          <w:sz w:val="24"/>
          <w:szCs w:val="24"/>
          <w:lang w:val="en-US"/>
        </w:rPr>
        <w:t xml:space="preserve"> </w:t>
      </w:r>
      <w:r w:rsidRPr="00A334A9">
        <w:rPr>
          <w:rFonts w:cstheme="minorHAnsi"/>
          <w:sz w:val="24"/>
          <w:szCs w:val="24"/>
          <w:lang w:val="en-US"/>
        </w:rPr>
        <w:t>wydłużenia</w:t>
      </w:r>
      <w:r w:rsidRPr="00A334A9">
        <w:rPr>
          <w:rFonts w:cstheme="minorHAnsi"/>
          <w:sz w:val="24"/>
          <w:szCs w:val="24"/>
          <w:lang w:val="en-US"/>
        </w:rPr>
        <w:t xml:space="preserve"> tego terminu</w:t>
      </w:r>
    </w:p>
    <w:p w14:paraId="0D7273B7" w14:textId="2C596C0B" w:rsidR="00A334A9" w:rsidRPr="00A334A9" w:rsidRDefault="00A334A9" w:rsidP="00A334A9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Jakie są</w:t>
      </w:r>
      <w:r w:rsidRPr="00A334A9">
        <w:rPr>
          <w:rFonts w:cstheme="minorHAnsi"/>
          <w:sz w:val="24"/>
          <w:szCs w:val="24"/>
        </w:rPr>
        <w:t xml:space="preserve"> kryteria akceptacji proponowanej działki = realizacji zamówienia?</w:t>
      </w:r>
    </w:p>
    <w:p w14:paraId="7D92A282" w14:textId="7D7E134B" w:rsidR="00A334A9" w:rsidRPr="00A334A9" w:rsidRDefault="00A334A9" w:rsidP="00A334A9">
      <w:pPr>
        <w:pStyle w:val="Akapitzlist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68B7292B" w14:textId="5B43120A" w:rsidR="00A334A9" w:rsidRPr="00A334A9" w:rsidRDefault="00A334A9" w:rsidP="00A334A9">
      <w:pPr>
        <w:pStyle w:val="Akapitzlist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  <w:lang w:val="en-US"/>
        </w:rPr>
        <w:t>Zgodnie z załączniki</w:t>
      </w:r>
      <w:r w:rsidRPr="00A334A9">
        <w:rPr>
          <w:rFonts w:cstheme="minorHAnsi"/>
          <w:sz w:val="24"/>
          <w:szCs w:val="24"/>
          <w:lang w:val="en-US"/>
        </w:rPr>
        <w:t>em</w:t>
      </w:r>
      <w:r w:rsidRPr="00A334A9">
        <w:rPr>
          <w:rFonts w:cstheme="minorHAnsi"/>
          <w:sz w:val="24"/>
          <w:szCs w:val="24"/>
          <w:lang w:val="en-US"/>
        </w:rPr>
        <w:t xml:space="preserve"> nr 1 – po spełnieniu wymagań i pozytywnej weryfikacji formalno prawnej (KW + operat szcunkowy) będziemy podejmować decyzję co do zakupu</w:t>
      </w:r>
    </w:p>
    <w:p w14:paraId="03F8DE8A" w14:textId="77777777" w:rsidR="00A334A9" w:rsidRPr="00A334A9" w:rsidRDefault="00A334A9" w:rsidP="00A334A9">
      <w:pPr>
        <w:pStyle w:val="Akapitzlist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78BA68D6" w14:textId="7D713E1F" w:rsidR="00A334A9" w:rsidRPr="00A334A9" w:rsidRDefault="00A334A9" w:rsidP="00A334A9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334A9">
        <w:rPr>
          <w:rFonts w:cstheme="minorHAnsi"/>
          <w:sz w:val="24"/>
          <w:szCs w:val="24"/>
        </w:rPr>
        <w:t>Czy w ofercie powinna być ujęta wycen</w:t>
      </w:r>
      <w:r w:rsidRPr="00A334A9">
        <w:rPr>
          <w:rFonts w:cstheme="minorHAnsi"/>
          <w:sz w:val="24"/>
          <w:szCs w:val="24"/>
        </w:rPr>
        <w:t>a prac projektowych i formalno-prawnych?</w:t>
      </w:r>
    </w:p>
    <w:p w14:paraId="3C0ECFDD" w14:textId="77777777" w:rsidR="00A334A9" w:rsidRPr="00A334A9" w:rsidRDefault="00A334A9" w:rsidP="00A334A9">
      <w:pPr>
        <w:pStyle w:val="Akapitzlist"/>
        <w:rPr>
          <w:rFonts w:cstheme="minorHAnsi"/>
          <w:sz w:val="24"/>
          <w:szCs w:val="24"/>
        </w:rPr>
      </w:pPr>
    </w:p>
    <w:p w14:paraId="41875EA5" w14:textId="07DBDE64" w:rsidR="00A334A9" w:rsidRPr="00A334A9" w:rsidRDefault="00A334A9" w:rsidP="00A334A9">
      <w:pPr>
        <w:pStyle w:val="Akapitzlist"/>
        <w:rPr>
          <w:rFonts w:cstheme="minorHAnsi"/>
          <w:sz w:val="24"/>
          <w:szCs w:val="24"/>
          <w:lang w:val="en-US"/>
        </w:rPr>
      </w:pPr>
      <w:r w:rsidRPr="00A334A9">
        <w:rPr>
          <w:rFonts w:cstheme="minorHAnsi"/>
          <w:sz w:val="24"/>
          <w:szCs w:val="24"/>
        </w:rPr>
        <w:t>Tak</w:t>
      </w:r>
      <w:r w:rsidRPr="00A334A9">
        <w:rPr>
          <w:rFonts w:cstheme="minorHAnsi"/>
          <w:sz w:val="24"/>
          <w:szCs w:val="24"/>
        </w:rPr>
        <w:t>, o</w:t>
      </w:r>
      <w:r w:rsidRPr="00A334A9">
        <w:rPr>
          <w:rFonts w:cstheme="minorHAnsi"/>
          <w:sz w:val="24"/>
          <w:szCs w:val="24"/>
        </w:rPr>
        <w:t xml:space="preserve">pcjonalnie prosimy o uwzględnienie </w:t>
      </w:r>
      <w:r w:rsidRPr="00A334A9">
        <w:rPr>
          <w:rFonts w:cstheme="minorHAnsi"/>
          <w:sz w:val="24"/>
          <w:szCs w:val="24"/>
        </w:rPr>
        <w:t xml:space="preserve">tego typu kosztów </w:t>
      </w:r>
      <w:r w:rsidRPr="00A334A9">
        <w:rPr>
          <w:rFonts w:cstheme="minorHAnsi"/>
          <w:sz w:val="24"/>
          <w:szCs w:val="24"/>
        </w:rPr>
        <w:t>w ofercie – jako oddzielne koszty.</w:t>
      </w:r>
    </w:p>
    <w:p w14:paraId="7C6936DA" w14:textId="77777777" w:rsidR="00A334A9" w:rsidRPr="00A334A9" w:rsidRDefault="00A334A9" w:rsidP="00A334A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A334A9" w:rsidRPr="00A334A9" w:rsidSect="00957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E25D2" w14:textId="77777777" w:rsidR="00AC1C77" w:rsidRDefault="00AC1C77" w:rsidP="007176FF">
      <w:pPr>
        <w:spacing w:after="0" w:line="240" w:lineRule="auto"/>
      </w:pPr>
      <w:r>
        <w:separator/>
      </w:r>
    </w:p>
  </w:endnote>
  <w:endnote w:type="continuationSeparator" w:id="0">
    <w:p w14:paraId="7572DDF7" w14:textId="77777777" w:rsidR="00AC1C77" w:rsidRDefault="00AC1C77" w:rsidP="0071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369FB" w14:textId="77777777" w:rsidR="00AC1C77" w:rsidRDefault="00AC1C77" w:rsidP="007176FF">
      <w:pPr>
        <w:spacing w:after="0" w:line="240" w:lineRule="auto"/>
      </w:pPr>
      <w:r>
        <w:separator/>
      </w:r>
    </w:p>
  </w:footnote>
  <w:footnote w:type="continuationSeparator" w:id="0">
    <w:p w14:paraId="0DA92DE3" w14:textId="77777777" w:rsidR="00AC1C77" w:rsidRDefault="00AC1C77" w:rsidP="0071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131EB"/>
    <w:multiLevelType w:val="hybridMultilevel"/>
    <w:tmpl w:val="9CF87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D2EE3"/>
    <w:multiLevelType w:val="hybridMultilevel"/>
    <w:tmpl w:val="CCF2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F084D"/>
    <w:multiLevelType w:val="hybridMultilevel"/>
    <w:tmpl w:val="B5E0DD26"/>
    <w:lvl w:ilvl="0" w:tplc="7E1C6A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BA"/>
    <w:rsid w:val="00125D51"/>
    <w:rsid w:val="001E1124"/>
    <w:rsid w:val="00310955"/>
    <w:rsid w:val="00366C1B"/>
    <w:rsid w:val="003D3675"/>
    <w:rsid w:val="004174A4"/>
    <w:rsid w:val="004849D0"/>
    <w:rsid w:val="00607331"/>
    <w:rsid w:val="007176FF"/>
    <w:rsid w:val="00942614"/>
    <w:rsid w:val="00957340"/>
    <w:rsid w:val="009C1948"/>
    <w:rsid w:val="00A334A9"/>
    <w:rsid w:val="00A54E39"/>
    <w:rsid w:val="00A56A0E"/>
    <w:rsid w:val="00AC1C77"/>
    <w:rsid w:val="00BF7A50"/>
    <w:rsid w:val="00E743EA"/>
    <w:rsid w:val="00E85009"/>
    <w:rsid w:val="00F13041"/>
    <w:rsid w:val="00F313CF"/>
    <w:rsid w:val="00F704BA"/>
    <w:rsid w:val="00F9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87A8"/>
  <w15:chartTrackingRefBased/>
  <w15:docId w15:val="{289A3CA4-43E1-48ED-A801-F2CCEDCD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4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4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4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4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4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4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4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4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4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4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4BA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76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76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7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Chojnacki</dc:creator>
  <cp:keywords/>
  <dc:description/>
  <cp:lastModifiedBy>Stefaniak Jacek</cp:lastModifiedBy>
  <cp:revision>2</cp:revision>
  <dcterms:created xsi:type="dcterms:W3CDTF">2026-04-09T14:11:00Z</dcterms:created>
  <dcterms:modified xsi:type="dcterms:W3CDTF">2026-04-09T14:11:00Z</dcterms:modified>
</cp:coreProperties>
</file>