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57B69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Załącznik nr 5 – Wzór Oświadczenia </w:t>
      </w:r>
    </w:p>
    <w:p w14:paraId="455C3613" w14:textId="607DDBBD" w:rsidR="008F0D59" w:rsidRPr="00060B08" w:rsidRDefault="008F0D59" w:rsidP="008F0D59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0B0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09351A">
        <w:rPr>
          <w:rFonts w:asciiTheme="minorHAnsi" w:hAnsiTheme="minorHAnsi" w:cstheme="minorHAnsi"/>
          <w:b/>
          <w:i/>
          <w:sz w:val="22"/>
          <w:szCs w:val="22"/>
        </w:rPr>
        <w:t>60</w:t>
      </w:r>
      <w:r w:rsidR="00580CD4">
        <w:rPr>
          <w:rFonts w:asciiTheme="minorHAnsi" w:hAnsiTheme="minorHAnsi" w:cstheme="minorHAnsi"/>
          <w:b/>
          <w:i/>
          <w:sz w:val="22"/>
          <w:szCs w:val="22"/>
        </w:rPr>
        <w:t>/2026</w:t>
      </w:r>
    </w:p>
    <w:p w14:paraId="7D9342F3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157C727F" w14:textId="77777777" w:rsidR="008F0D59" w:rsidRPr="0006642A" w:rsidRDefault="008F0D59" w:rsidP="008F0D59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14:paraId="62411C52" w14:textId="77777777" w:rsidR="008F0D59" w:rsidRPr="0006642A" w:rsidRDefault="008F0D59" w:rsidP="008F0D5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6E859BE" w14:textId="77777777" w:rsidR="008F0D59" w:rsidRPr="0006642A" w:rsidRDefault="008F0D59" w:rsidP="008F0D59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AC7B3B3" w14:textId="77777777" w:rsidR="008F0D59" w:rsidRPr="0006642A" w:rsidRDefault="008F0D59" w:rsidP="008F0D59">
      <w:pPr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>Oświadczenie</w:t>
      </w:r>
    </w:p>
    <w:p w14:paraId="6A45C699" w14:textId="77777777" w:rsidR="008F0D59" w:rsidRPr="0006642A" w:rsidRDefault="008F0D59" w:rsidP="008F0D5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20F1B50" w14:textId="3D83A307" w:rsidR="00747D53" w:rsidRPr="00DD6CA7" w:rsidRDefault="008F0D59" w:rsidP="008F0D5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potrzeby Zaproszenia do składania ofert </w:t>
      </w:r>
      <w:r w:rsidR="0009351A" w:rsidRPr="0009351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na dostawę </w:t>
      </w:r>
      <w:r w:rsidR="0009351A" w:rsidRPr="00DD6CA7">
        <w:rPr>
          <w:rFonts w:asciiTheme="minorHAnsi" w:hAnsiTheme="minorHAnsi" w:cstheme="minorHAnsi"/>
          <w:b/>
          <w:color w:val="000000"/>
          <w:sz w:val="22"/>
          <w:szCs w:val="22"/>
        </w:rPr>
        <w:t>sprzętu</w:t>
      </w:r>
      <w:r w:rsidR="0009351A" w:rsidRPr="0009351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592153">
        <w:rPr>
          <w:rFonts w:asciiTheme="minorHAnsi" w:hAnsiTheme="minorHAnsi" w:cstheme="minorHAnsi"/>
          <w:b/>
          <w:sz w:val="22"/>
          <w:szCs w:val="22"/>
        </w:rPr>
        <w:t>pomiarowego</w:t>
      </w:r>
      <w:r w:rsidR="00592153" w:rsidRPr="00AE2B3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92153" w:rsidRPr="00440D5D">
        <w:rPr>
          <w:rFonts w:asciiTheme="minorHAnsi" w:hAnsiTheme="minorHAnsi" w:cstheme="minorHAnsi"/>
          <w:b/>
          <w:sz w:val="22"/>
          <w:szCs w:val="22"/>
        </w:rPr>
        <w:t>obejmującego platformę pomiarową, modułowy tester sieciowy, moduł reflektometryczny, adapter wkładek optycznych</w:t>
      </w:r>
      <w:r w:rsidR="00592153" w:rsidRPr="006D487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D6CA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w ramach projektu </w:t>
      </w:r>
      <w:r w:rsidR="00DD6CA7" w:rsidRPr="009B1CFB">
        <w:rPr>
          <w:rFonts w:asciiTheme="minorHAnsi" w:hAnsiTheme="minorHAnsi" w:cstheme="minorHAnsi"/>
          <w:b/>
          <w:sz w:val="22"/>
          <w:szCs w:val="22"/>
        </w:rPr>
        <w:t xml:space="preserve">„Galileo Timing receiver for critical infrastructure synchronization (Gal4TSync)”. </w:t>
      </w:r>
      <w:r w:rsidR="00DD6CA7" w:rsidRPr="009B1CFB">
        <w:rPr>
          <w:rFonts w:asciiTheme="minorHAnsi" w:hAnsiTheme="minorHAnsi" w:cstheme="minorHAnsi"/>
          <w:sz w:val="22"/>
          <w:szCs w:val="22"/>
        </w:rPr>
        <w:t>Projekt jest współfinansowany przez Agencję Unii Europejskiej ds. Programu Kosmicznego (EUSPA) ze środków Programu Kosmicznego Unii Europejskiej na podstawie umowy o dofinansowanie nr EUSPA/GRANT/02/2024-03 (konkurs nr EUSPA/GRANT/02/2024). Okres realizacji projektu: 09.2025-08.2027 r. Projekt realizowany w konsorcjum z RECTANGLE Sp. z.o.o.</w:t>
      </w:r>
      <w:r w:rsidR="00DD6CA7" w:rsidRPr="009B1CF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D6CA7">
        <w:rPr>
          <w:rFonts w:asciiTheme="minorHAnsi" w:hAnsiTheme="minorHAnsi" w:cstheme="minorHAnsi"/>
          <w:b/>
          <w:sz w:val="22"/>
          <w:szCs w:val="22"/>
        </w:rPr>
        <w:t xml:space="preserve"> </w:t>
      </w:r>
      <w:bookmarkStart w:id="0" w:name="_GoBack"/>
      <w:bookmarkEnd w:id="0"/>
    </w:p>
    <w:p w14:paraId="11E0BCFE" w14:textId="0B9519E5" w:rsidR="008F0D59" w:rsidRPr="00963C32" w:rsidRDefault="008F0D59" w:rsidP="008F0D59">
      <w:pPr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09351A">
        <w:rPr>
          <w:rFonts w:asciiTheme="minorHAnsi" w:hAnsiTheme="minorHAnsi" w:cstheme="minorHAnsi"/>
          <w:b/>
          <w:sz w:val="22"/>
          <w:szCs w:val="22"/>
        </w:rPr>
        <w:t>60</w:t>
      </w:r>
      <w:r w:rsidR="00580CD4">
        <w:rPr>
          <w:rFonts w:asciiTheme="minorHAnsi" w:hAnsiTheme="minorHAnsi" w:cstheme="minorHAnsi"/>
          <w:b/>
          <w:sz w:val="22"/>
          <w:szCs w:val="22"/>
        </w:rPr>
        <w:t>/2026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>
        <w:rPr>
          <w:rFonts w:asciiTheme="minorHAnsi" w:eastAsia="Times New Roman" w:hAnsiTheme="minorHAnsi" w:cstheme="minorHAnsi"/>
          <w:b/>
          <w:sz w:val="22"/>
          <w:szCs w:val="22"/>
        </w:rPr>
        <w:t xml:space="preserve">, </w:t>
      </w:r>
      <w:r w:rsidRPr="0006642A"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  <w:t>Oferent oświadcza, że :</w:t>
      </w:r>
    </w:p>
    <w:p w14:paraId="75BF14D7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3E8F81A1" w14:textId="34F8E61F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w związku z wejściem w życie w dniu 16 kwietnia 2022 r.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 xml:space="preserve">służących ochronie bezpieczeństwa narodowego </w:t>
      </w:r>
      <w:r>
        <w:rPr>
          <w:rFonts w:asciiTheme="minorHAnsi" w:hAnsiTheme="minorHAnsi" w:cstheme="minorHAnsi"/>
          <w:sz w:val="22"/>
          <w:szCs w:val="22"/>
        </w:rPr>
        <w:t>na dz</w:t>
      </w:r>
      <w:r w:rsidR="006E1770">
        <w:rPr>
          <w:rFonts w:asciiTheme="minorHAnsi" w:hAnsiTheme="minorHAnsi" w:cstheme="minorHAnsi"/>
          <w:sz w:val="22"/>
          <w:szCs w:val="22"/>
        </w:rPr>
        <w:t>ień składania Oferty tj. ………2026</w:t>
      </w:r>
      <w:r>
        <w:rPr>
          <w:rFonts w:asciiTheme="minorHAnsi" w:hAnsiTheme="minorHAnsi" w:cstheme="minorHAnsi"/>
          <w:sz w:val="22"/>
          <w:szCs w:val="22"/>
        </w:rPr>
        <w:t xml:space="preserve"> r. p</w:t>
      </w:r>
      <w:r w:rsidRPr="004E4F5C">
        <w:rPr>
          <w:rFonts w:asciiTheme="minorHAnsi" w:hAnsiTheme="minorHAnsi" w:cstheme="minorHAnsi"/>
          <w:sz w:val="22"/>
          <w:szCs w:val="22"/>
        </w:rPr>
        <w:t xml:space="preserve">odmiot, który reprezentuje oraz każdy z podmiotów powiązanych z tym 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4E4F5C">
        <w:rPr>
          <w:rFonts w:asciiTheme="minorHAnsi" w:hAnsiTheme="minorHAnsi" w:cstheme="minorHAnsi"/>
          <w:sz w:val="22"/>
          <w:szCs w:val="22"/>
        </w:rPr>
        <w:t>odmiotem</w:t>
      </w:r>
      <w:r>
        <w:rPr>
          <w:rFonts w:asciiTheme="minorHAnsi" w:hAnsiTheme="minorHAnsi" w:cstheme="minorHAnsi"/>
          <w:sz w:val="22"/>
          <w:szCs w:val="22"/>
        </w:rPr>
        <w:t xml:space="preserve"> (dalej Podmiot)</w:t>
      </w:r>
      <w:r w:rsidRPr="004E4F5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nie podlega wykluczeniu na podstawie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>służących ochronie bezpieczeństwa narodowego, tj.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226CCB57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C197E1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1) nie jest </w:t>
      </w:r>
      <w:r>
        <w:rPr>
          <w:rFonts w:asciiTheme="minorHAnsi" w:hAnsiTheme="minorHAnsi" w:cstheme="minorHAnsi"/>
          <w:sz w:val="22"/>
          <w:szCs w:val="22"/>
        </w:rPr>
        <w:t xml:space="preserve">Podmiotem </w:t>
      </w:r>
      <w:r w:rsidRPr="00C17AE5">
        <w:rPr>
          <w:rFonts w:asciiTheme="minorHAnsi" w:hAnsiTheme="minorHAnsi" w:cstheme="minorHAnsi"/>
          <w:sz w:val="22"/>
          <w:szCs w:val="22"/>
        </w:rPr>
        <w:t>wymienionym w wykazach ok</w:t>
      </w:r>
      <w:r>
        <w:rPr>
          <w:rFonts w:asciiTheme="minorHAnsi" w:hAnsiTheme="minorHAnsi" w:cstheme="minorHAnsi"/>
          <w:sz w:val="22"/>
          <w:szCs w:val="22"/>
        </w:rPr>
        <w:t xml:space="preserve">reślonych w rozporządzeniu Rady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(WE)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nr 765/2006 z dnia 18 maja 2006 r. dot</w:t>
      </w:r>
      <w:r>
        <w:rPr>
          <w:rFonts w:asciiTheme="minorHAnsi" w:hAnsiTheme="minorHAnsi" w:cstheme="minorHAnsi"/>
          <w:sz w:val="22"/>
          <w:szCs w:val="22"/>
        </w:rPr>
        <w:t xml:space="preserve">yczącym środków ograniczających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związku z sytuacją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na Białorusi i udziałem Białorus</w:t>
      </w:r>
      <w:r>
        <w:rPr>
          <w:rFonts w:asciiTheme="minorHAnsi" w:hAnsiTheme="minorHAnsi" w:cstheme="minorHAnsi"/>
          <w:sz w:val="22"/>
          <w:szCs w:val="22"/>
        </w:rPr>
        <w:t xml:space="preserve">i w agresji Rosji wobec Ukrainy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(Dz. Urz. UE L 134 z 20.05.2006, str. 1,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z późn. zm.)</w:t>
      </w:r>
      <w:r>
        <w:rPr>
          <w:rFonts w:asciiTheme="minorHAnsi" w:hAnsiTheme="minorHAnsi" w:cstheme="minorHAnsi"/>
          <w:sz w:val="22"/>
          <w:szCs w:val="22"/>
        </w:rPr>
        <w:t xml:space="preserve">, zwanym dalej „rozporządzeniem </w:t>
      </w:r>
      <w:r w:rsidRPr="00C17AE5">
        <w:rPr>
          <w:rFonts w:asciiTheme="minorHAnsi" w:hAnsiTheme="minorHAnsi" w:cstheme="minorHAnsi"/>
          <w:sz w:val="22"/>
          <w:szCs w:val="22"/>
        </w:rPr>
        <w:t xml:space="preserve">765/2006” i rozporządzeniu Rady (UE) nr 269/2014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r>
        <w:rPr>
          <w:rFonts w:asciiTheme="minorHAnsi" w:hAnsiTheme="minorHAnsi" w:cstheme="minorHAnsi"/>
          <w:sz w:val="22"/>
          <w:szCs w:val="22"/>
        </w:rPr>
        <w:t xml:space="preserve">dnia 17 marca 2014 r. w sprawie </w:t>
      </w:r>
      <w:r w:rsidRPr="00C17AE5">
        <w:rPr>
          <w:rFonts w:asciiTheme="minorHAnsi" w:hAnsiTheme="minorHAnsi" w:cstheme="minorHAnsi"/>
          <w:sz w:val="22"/>
          <w:szCs w:val="22"/>
        </w:rPr>
        <w:t>środków ograniczających w odniesieniu do dzi</w:t>
      </w:r>
      <w:r>
        <w:rPr>
          <w:rFonts w:asciiTheme="minorHAnsi" w:hAnsiTheme="minorHAnsi" w:cstheme="minorHAnsi"/>
          <w:sz w:val="22"/>
          <w:szCs w:val="22"/>
        </w:rPr>
        <w:t xml:space="preserve">ałań podważających integralność </w:t>
      </w:r>
      <w:r w:rsidRPr="00C17AE5">
        <w:rPr>
          <w:rFonts w:asciiTheme="minorHAnsi" w:hAnsiTheme="minorHAnsi" w:cstheme="minorHAnsi"/>
          <w:sz w:val="22"/>
          <w:szCs w:val="22"/>
        </w:rPr>
        <w:t>terytorialną, suwerenność i niezależność Ukrainy lub im zagrażających (Dz. Urz. UE L</w:t>
      </w:r>
    </w:p>
    <w:p w14:paraId="17EC7353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78 z 17.03.2014, str. 6, z późn. zm.), zwanym dalej „</w:t>
      </w:r>
      <w:r>
        <w:rPr>
          <w:rFonts w:asciiTheme="minorHAnsi" w:hAnsiTheme="minorHAnsi" w:cstheme="minorHAnsi"/>
          <w:sz w:val="22"/>
          <w:szCs w:val="22"/>
        </w:rPr>
        <w:t>rozporządzeniem 269/2014”;</w:t>
      </w:r>
    </w:p>
    <w:p w14:paraId="6510EFC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CC4B3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2) nie jest Podmiotem </w:t>
      </w:r>
      <w:r w:rsidRPr="00C17AE5">
        <w:rPr>
          <w:rFonts w:asciiTheme="minorHAnsi" w:hAnsiTheme="minorHAnsi" w:cstheme="minorHAnsi"/>
          <w:sz w:val="22"/>
          <w:szCs w:val="22"/>
        </w:rPr>
        <w:t>wpisanym na listę osób i podmiotów, wobec których s</w:t>
      </w:r>
      <w:r>
        <w:rPr>
          <w:rFonts w:asciiTheme="minorHAnsi" w:hAnsiTheme="minorHAnsi" w:cstheme="minorHAnsi"/>
          <w:sz w:val="22"/>
          <w:szCs w:val="22"/>
        </w:rPr>
        <w:t xml:space="preserve">ą stosowane środki sankcyjne na </w:t>
      </w:r>
      <w:r w:rsidRPr="00C17AE5">
        <w:rPr>
          <w:rFonts w:asciiTheme="minorHAnsi" w:hAnsiTheme="minorHAnsi" w:cstheme="minorHAnsi"/>
          <w:sz w:val="22"/>
          <w:szCs w:val="22"/>
        </w:rPr>
        <w:t xml:space="preserve">podstawie decyzji ministra właściwego do spraw wewnętrznych w sprawie wpisu </w:t>
      </w:r>
      <w:r>
        <w:rPr>
          <w:rFonts w:asciiTheme="minorHAnsi" w:hAnsiTheme="minorHAnsi" w:cstheme="minorHAnsi"/>
          <w:sz w:val="22"/>
          <w:szCs w:val="22"/>
        </w:rPr>
        <w:br/>
        <w:t xml:space="preserve">na </w:t>
      </w:r>
      <w:r w:rsidRPr="00C17AE5">
        <w:rPr>
          <w:rFonts w:asciiTheme="minorHAnsi" w:hAnsiTheme="minorHAnsi" w:cstheme="minorHAnsi"/>
          <w:sz w:val="22"/>
          <w:szCs w:val="22"/>
        </w:rPr>
        <w:t>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zastosowaniu środka, o którym mowa w art. 1 pkt 3 ww. ustawy;</w:t>
      </w:r>
    </w:p>
    <w:p w14:paraId="196F2CBE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91436BC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 xml:space="preserve">Podmiotem </w:t>
      </w:r>
      <w:r w:rsidRPr="00C17AE5">
        <w:rPr>
          <w:rFonts w:asciiTheme="minorHAnsi" w:hAnsiTheme="minorHAnsi" w:cstheme="minorHAnsi"/>
          <w:sz w:val="22"/>
          <w:szCs w:val="22"/>
        </w:rPr>
        <w:t>, którego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w rozumieniu ustawy z dnia </w:t>
      </w:r>
      <w:r w:rsidRPr="00C17AE5">
        <w:rPr>
          <w:rFonts w:asciiTheme="minorHAnsi" w:hAnsiTheme="minorHAnsi" w:cstheme="minorHAnsi"/>
          <w:sz w:val="22"/>
          <w:szCs w:val="22"/>
        </w:rPr>
        <w:t>1 marca 2018 r. o przeciwdziałaniu praniu pienięd</w:t>
      </w:r>
      <w:r>
        <w:rPr>
          <w:rFonts w:asciiTheme="minorHAnsi" w:hAnsiTheme="minorHAnsi" w:cstheme="minorHAnsi"/>
          <w:sz w:val="22"/>
          <w:szCs w:val="22"/>
        </w:rPr>
        <w:t xml:space="preserve">zy oraz finansowaniu terroryzmu </w:t>
      </w:r>
      <w:r w:rsidRPr="00C17AE5">
        <w:rPr>
          <w:rFonts w:asciiTheme="minorHAnsi" w:hAnsiTheme="minorHAnsi" w:cstheme="minorHAnsi"/>
          <w:sz w:val="22"/>
          <w:szCs w:val="22"/>
        </w:rPr>
        <w:t>(Dz. U. z 2022 r. poz. 593 i 655) jest osoba wy</w:t>
      </w:r>
      <w:r>
        <w:rPr>
          <w:rFonts w:asciiTheme="minorHAnsi" w:hAnsiTheme="minorHAnsi" w:cstheme="minorHAnsi"/>
          <w:sz w:val="22"/>
          <w:szCs w:val="22"/>
        </w:rPr>
        <w:t xml:space="preserve">mieniona w wykazach określonych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rozporządzeniu 765/2006 i rozporządzeniu 269/2014 </w:t>
      </w:r>
      <w:r>
        <w:rPr>
          <w:rFonts w:asciiTheme="minorHAnsi" w:hAnsiTheme="minorHAnsi" w:cstheme="minorHAnsi"/>
          <w:sz w:val="22"/>
          <w:szCs w:val="22"/>
        </w:rPr>
        <w:t xml:space="preserve">albo wpisana na listę sankcyjną </w:t>
      </w:r>
      <w:r w:rsidRPr="00C17AE5">
        <w:rPr>
          <w:rFonts w:asciiTheme="minorHAnsi" w:hAnsiTheme="minorHAnsi" w:cstheme="minorHAnsi"/>
          <w:sz w:val="22"/>
          <w:szCs w:val="22"/>
        </w:rPr>
        <w:t>lub będąca takim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od dnia 24 lutego 2022 r., </w:t>
      </w:r>
      <w:r w:rsidRPr="00C17AE5">
        <w:rPr>
          <w:rFonts w:asciiTheme="minorHAnsi" w:hAnsiTheme="minorHAnsi" w:cstheme="minorHAnsi"/>
          <w:sz w:val="22"/>
          <w:szCs w:val="22"/>
        </w:rPr>
        <w:t>o ile została wpisana na listę osób i podmiotów, wobec których są stosowane środki</w:t>
      </w:r>
    </w:p>
    <w:p w14:paraId="7784AF99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sankcyjne na podstawie decyzji ministra w</w:t>
      </w:r>
      <w:r>
        <w:rPr>
          <w:rFonts w:asciiTheme="minorHAnsi" w:hAnsiTheme="minorHAnsi" w:cstheme="minorHAnsi"/>
          <w:sz w:val="22"/>
          <w:szCs w:val="22"/>
        </w:rPr>
        <w:t xml:space="preserve">łaściwego do spraw wewnętrznych </w:t>
      </w:r>
      <w:r w:rsidRPr="00C17AE5">
        <w:rPr>
          <w:rFonts w:asciiTheme="minorHAnsi" w:hAnsiTheme="minorHAnsi" w:cstheme="minorHAnsi"/>
          <w:sz w:val="22"/>
          <w:szCs w:val="22"/>
        </w:rPr>
        <w:t>w sprawie wpisu na 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</w:t>
      </w:r>
      <w:r>
        <w:rPr>
          <w:rFonts w:asciiTheme="minorHAnsi" w:hAnsiTheme="minorHAnsi" w:cstheme="minorHAnsi"/>
          <w:sz w:val="22"/>
          <w:szCs w:val="22"/>
        </w:rPr>
        <w:t xml:space="preserve">tosowaniu środka, o którym mowa </w:t>
      </w:r>
      <w:r w:rsidRPr="00C17AE5">
        <w:rPr>
          <w:rFonts w:asciiTheme="minorHAnsi" w:hAnsiTheme="minorHAnsi" w:cstheme="minorHAnsi"/>
          <w:sz w:val="22"/>
          <w:szCs w:val="22"/>
        </w:rPr>
        <w:t>w art. 1 pkt 3 ww. ustawy;</w:t>
      </w:r>
    </w:p>
    <w:p w14:paraId="3851709A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7598CB4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>Podmiotem</w:t>
      </w:r>
      <w:r w:rsidRPr="00C17AE5">
        <w:rPr>
          <w:rFonts w:asciiTheme="minorHAnsi" w:hAnsiTheme="minorHAnsi" w:cstheme="minorHAnsi"/>
          <w:sz w:val="22"/>
          <w:szCs w:val="22"/>
        </w:rPr>
        <w:t xml:space="preserve">, którego jednostką dominującą w </w:t>
      </w:r>
      <w:r>
        <w:rPr>
          <w:rFonts w:asciiTheme="minorHAnsi" w:hAnsiTheme="minorHAnsi" w:cstheme="minorHAnsi"/>
          <w:sz w:val="22"/>
          <w:szCs w:val="22"/>
        </w:rPr>
        <w:t xml:space="preserve">rozumieniu art. 3 ust. 1 pkt 37 </w:t>
      </w:r>
      <w:r w:rsidRPr="00C17AE5">
        <w:rPr>
          <w:rFonts w:asciiTheme="minorHAnsi" w:hAnsiTheme="minorHAnsi" w:cstheme="minorHAnsi"/>
          <w:sz w:val="22"/>
          <w:szCs w:val="22"/>
        </w:rPr>
        <w:t>ustawy z dnia 29 września 1994 r. o rachunkowości (</w:t>
      </w:r>
      <w:r>
        <w:rPr>
          <w:rFonts w:asciiTheme="minorHAnsi" w:hAnsiTheme="minorHAnsi" w:cstheme="minorHAnsi"/>
          <w:sz w:val="22"/>
          <w:szCs w:val="22"/>
        </w:rPr>
        <w:t xml:space="preserve">Dz. U. z 2021 r. poz. 217, 2105 </w:t>
      </w:r>
      <w:r w:rsidRPr="00C17AE5">
        <w:rPr>
          <w:rFonts w:asciiTheme="minorHAnsi" w:hAnsiTheme="minorHAnsi" w:cstheme="minorHAnsi"/>
          <w:sz w:val="22"/>
          <w:szCs w:val="22"/>
        </w:rPr>
        <w:t>i 2106) jest podmiot wymieniony w wykazach określ</w:t>
      </w:r>
      <w:r>
        <w:rPr>
          <w:rFonts w:asciiTheme="minorHAnsi" w:hAnsiTheme="minorHAnsi" w:cstheme="minorHAnsi"/>
          <w:sz w:val="22"/>
          <w:szCs w:val="22"/>
        </w:rPr>
        <w:t xml:space="preserve">onych w rozporządzeniu 765/2006 </w:t>
      </w:r>
      <w:r w:rsidRPr="00C17AE5">
        <w:rPr>
          <w:rFonts w:asciiTheme="minorHAnsi" w:hAnsiTheme="minorHAnsi" w:cstheme="minorHAnsi"/>
          <w:sz w:val="22"/>
          <w:szCs w:val="22"/>
        </w:rPr>
        <w:t>i rozporządzeniu 269/2014 albo wpisany na listę osó</w:t>
      </w:r>
      <w:r>
        <w:rPr>
          <w:rFonts w:asciiTheme="minorHAnsi" w:hAnsiTheme="minorHAnsi" w:cstheme="minorHAnsi"/>
          <w:sz w:val="22"/>
          <w:szCs w:val="22"/>
        </w:rPr>
        <w:t xml:space="preserve">b i podmiotów, wobec których są </w:t>
      </w:r>
      <w:r w:rsidRPr="00C17AE5">
        <w:rPr>
          <w:rFonts w:asciiTheme="minorHAnsi" w:hAnsiTheme="minorHAnsi" w:cstheme="minorHAnsi"/>
          <w:sz w:val="22"/>
          <w:szCs w:val="22"/>
        </w:rPr>
        <w:t>stosowane środki sankcyjne lub będący taką jednost</w:t>
      </w:r>
      <w:r>
        <w:rPr>
          <w:rFonts w:asciiTheme="minorHAnsi" w:hAnsiTheme="minorHAnsi" w:cstheme="minorHAnsi"/>
          <w:sz w:val="22"/>
          <w:szCs w:val="22"/>
        </w:rPr>
        <w:t xml:space="preserve">ką </w:t>
      </w:r>
      <w:r>
        <w:rPr>
          <w:rFonts w:asciiTheme="minorHAnsi" w:hAnsiTheme="minorHAnsi" w:cstheme="minorHAnsi"/>
          <w:sz w:val="22"/>
          <w:szCs w:val="22"/>
        </w:rPr>
        <w:lastRenderedPageBreak/>
        <w:t xml:space="preserve">dominującą od dnia 24 lutego </w:t>
      </w:r>
      <w:r w:rsidRPr="00C17AE5">
        <w:rPr>
          <w:rFonts w:asciiTheme="minorHAnsi" w:hAnsiTheme="minorHAnsi" w:cstheme="minorHAnsi"/>
          <w:sz w:val="22"/>
          <w:szCs w:val="22"/>
        </w:rPr>
        <w:t>2022 r., o ile został wpisany na listę na podstawie decyzji ministra właściwego do spraw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wewnętrznych w sprawie wpisu na listę rozstrzygającej o zastosowaniu środka,</w:t>
      </w:r>
    </w:p>
    <w:p w14:paraId="3177972E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o którym mowa w art. 1 pkt 3 ww. ustawy.</w:t>
      </w:r>
    </w:p>
    <w:p w14:paraId="53EF859E" w14:textId="77777777" w:rsidR="008F0D59" w:rsidRPr="00C17AE5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E5EA4C" w14:textId="77777777" w:rsidR="008F0D59" w:rsidRDefault="008F0D59" w:rsidP="008F0D59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Ponadto oświadczam, że </w:t>
      </w:r>
      <w:r w:rsidRPr="00C17AE5">
        <w:rPr>
          <w:rFonts w:asciiTheme="minorHAnsi" w:hAnsiTheme="minorHAnsi" w:cstheme="minorHAnsi"/>
          <w:sz w:val="22"/>
          <w:szCs w:val="22"/>
        </w:rPr>
        <w:t xml:space="preserve"> wszystkie informacje poda</w:t>
      </w:r>
      <w:r>
        <w:rPr>
          <w:rFonts w:asciiTheme="minorHAnsi" w:hAnsiTheme="minorHAnsi" w:cstheme="minorHAnsi"/>
          <w:sz w:val="22"/>
          <w:szCs w:val="22"/>
        </w:rPr>
        <w:t xml:space="preserve">ne w niniejszym oświadczeniu są </w:t>
      </w:r>
      <w:r w:rsidRPr="00C17AE5">
        <w:rPr>
          <w:rFonts w:asciiTheme="minorHAnsi" w:hAnsiTheme="minorHAnsi" w:cstheme="minorHAnsi"/>
          <w:sz w:val="22"/>
          <w:szCs w:val="22"/>
        </w:rPr>
        <w:t xml:space="preserve">aktualne i zgodne z prawdą oraz zostały przedstawione z </w:t>
      </w:r>
      <w:r>
        <w:rPr>
          <w:rFonts w:asciiTheme="minorHAnsi" w:hAnsiTheme="minorHAnsi" w:cstheme="minorHAnsi"/>
          <w:sz w:val="22"/>
          <w:szCs w:val="22"/>
        </w:rPr>
        <w:t xml:space="preserve">pełną świadomością konsekwencji </w:t>
      </w:r>
      <w:r w:rsidRPr="00C17AE5">
        <w:rPr>
          <w:rFonts w:asciiTheme="minorHAnsi" w:hAnsiTheme="minorHAnsi" w:cstheme="minorHAnsi"/>
          <w:sz w:val="22"/>
          <w:szCs w:val="22"/>
        </w:rPr>
        <w:t>wprowadzenia Zamawiającego w błąd przy przedstawianiu informacji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D5A2EAA" w14:textId="77777777" w:rsidR="008F0D59" w:rsidRDefault="008F0D59" w:rsidP="008F0D59">
      <w:pPr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67BD0D6B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5AB89DA8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7785236C" w14:textId="77777777" w:rsidR="008F0D59" w:rsidRDefault="008F0D59" w:rsidP="008F0D59">
      <w:pPr>
        <w:tabs>
          <w:tab w:val="left" w:pos="5810"/>
        </w:tabs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ab/>
      </w:r>
    </w:p>
    <w:p w14:paraId="49ACEDEE" w14:textId="77777777" w:rsidR="008F0D59" w:rsidRPr="0006642A" w:rsidRDefault="008F0D59" w:rsidP="008F0D59">
      <w:pPr>
        <w:spacing w:line="276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………………………………………..</w:t>
      </w:r>
    </w:p>
    <w:p w14:paraId="0A309B81" w14:textId="77777777" w:rsidR="008F0D59" w:rsidRPr="0006642A" w:rsidRDefault="008F0D59" w:rsidP="008F0D59">
      <w:pPr>
        <w:tabs>
          <w:tab w:val="left" w:pos="638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  <w:t>Podpis Oferenta</w:t>
      </w:r>
    </w:p>
    <w:p w14:paraId="05CA67C1" w14:textId="77777777" w:rsidR="008F0D59" w:rsidRDefault="008F0D59" w:rsidP="008F0D59">
      <w:pPr>
        <w:spacing w:line="276" w:lineRule="auto"/>
        <w:contextualSpacing/>
        <w:jc w:val="center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40FAF9F5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7753F13C" w14:textId="77777777" w:rsidR="008F0D59" w:rsidRDefault="008F0D59" w:rsidP="008F0D59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6A5A84B4" w14:textId="77777777" w:rsidR="00840507" w:rsidRPr="008F0D59" w:rsidRDefault="00840507" w:rsidP="008F0D59"/>
    <w:sectPr w:rsidR="00840507" w:rsidRPr="008F0D59" w:rsidSect="008F0D59">
      <w:headerReference w:type="default" r:id="rId7"/>
      <w:pgSz w:w="11906" w:h="16838"/>
      <w:pgMar w:top="1843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F14841" w14:textId="77777777" w:rsidR="0000696E" w:rsidRDefault="0000696E" w:rsidP="00D9010C">
      <w:r>
        <w:separator/>
      </w:r>
    </w:p>
  </w:endnote>
  <w:endnote w:type="continuationSeparator" w:id="0">
    <w:p w14:paraId="002EDB28" w14:textId="77777777" w:rsidR="0000696E" w:rsidRDefault="0000696E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B12F4" w14:textId="77777777" w:rsidR="0000696E" w:rsidRDefault="0000696E" w:rsidP="00D9010C">
      <w:r>
        <w:separator/>
      </w:r>
    </w:p>
  </w:footnote>
  <w:footnote w:type="continuationSeparator" w:id="0">
    <w:p w14:paraId="3A2C5CA7" w14:textId="77777777" w:rsidR="0000696E" w:rsidRDefault="0000696E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C7000" w14:textId="77777777" w:rsidR="00DD6CA7" w:rsidRPr="00942EB5" w:rsidRDefault="00DD6CA7" w:rsidP="00DD6CA7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C4BC452" wp14:editId="41B742F3">
          <wp:simplePos x="0" y="0"/>
          <wp:positionH relativeFrom="column">
            <wp:posOffset>1266825</wp:posOffset>
          </wp:positionH>
          <wp:positionV relativeFrom="paragraph">
            <wp:posOffset>6985</wp:posOffset>
          </wp:positionV>
          <wp:extent cx="1102995" cy="431800"/>
          <wp:effectExtent l="0" t="0" r="1905" b="6350"/>
          <wp:wrapThrough wrapText="bothSides">
            <wp:wrapPolygon edited="0">
              <wp:start x="1492" y="0"/>
              <wp:lineTo x="0" y="3812"/>
              <wp:lineTo x="0" y="16200"/>
              <wp:lineTo x="1492" y="20965"/>
              <wp:lineTo x="1865" y="20965"/>
              <wp:lineTo x="6715" y="20965"/>
              <wp:lineTo x="21264" y="18106"/>
              <wp:lineTo x="21264" y="6671"/>
              <wp:lineTo x="6342" y="0"/>
              <wp:lineTo x="1492" y="0"/>
            </wp:wrapPolygon>
          </wp:wrapThrough>
          <wp:docPr id="1" name="Obraz 1" descr="C:\Users\paulina.augustyniak\AppData\Local\Microsoft\Windows\INetCache\Content.Word\LOGO_EUSPA_horizontal_quadri transparent 300p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6" descr="C:\Users\paulina.augustyniak\AppData\Local\Microsoft\Windows\INetCache\Content.Word\LOGO_EUSPA_horizontal_quadri transparent 300pp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995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E9030DB" wp14:editId="6CAF0D75">
          <wp:simplePos x="0" y="0"/>
          <wp:positionH relativeFrom="column">
            <wp:posOffset>-190500</wp:posOffset>
          </wp:positionH>
          <wp:positionV relativeFrom="paragraph">
            <wp:posOffset>45085</wp:posOffset>
          </wp:positionV>
          <wp:extent cx="1160780" cy="361315"/>
          <wp:effectExtent l="0" t="0" r="1270" b="635"/>
          <wp:wrapThrough wrapText="bothSides">
            <wp:wrapPolygon edited="0">
              <wp:start x="0" y="0"/>
              <wp:lineTo x="0" y="20499"/>
              <wp:lineTo x="21269" y="20499"/>
              <wp:lineTo x="21269" y="0"/>
              <wp:lineTo x="0" y="0"/>
            </wp:wrapPolygon>
          </wp:wrapThrough>
          <wp:docPr id="4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80" cy="361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2A441C9" wp14:editId="427C6E4C">
          <wp:simplePos x="0" y="0"/>
          <wp:positionH relativeFrom="margin">
            <wp:posOffset>4231005</wp:posOffset>
          </wp:positionH>
          <wp:positionV relativeFrom="paragraph">
            <wp:posOffset>83185</wp:posOffset>
          </wp:positionV>
          <wp:extent cx="1638300" cy="275590"/>
          <wp:effectExtent l="0" t="0" r="0" b="0"/>
          <wp:wrapNone/>
          <wp:docPr id="6" name="Obraz 6" descr="cid:image002.jpg@01DD1907.D89FA6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id:image002.jpg@01DD1907.D89FA6F0"/>
                  <pic:cNvPicPr>
                    <a:picLocks noChangeAspect="1" noChangeArrowheads="1"/>
                  </pic:cNvPicPr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275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sz w:val="20"/>
        <w:szCs w:val="20"/>
        <w:lang w:eastAsia="pl-PL"/>
      </w:rPr>
      <w:drawing>
        <wp:anchor distT="0" distB="0" distL="114300" distR="114300" simplePos="0" relativeHeight="251661312" behindDoc="0" locked="0" layoutInCell="1" allowOverlap="1" wp14:anchorId="3AA02EE1" wp14:editId="2E333C57">
          <wp:simplePos x="0" y="0"/>
          <wp:positionH relativeFrom="column">
            <wp:posOffset>2619375</wp:posOffset>
          </wp:positionH>
          <wp:positionV relativeFrom="paragraph">
            <wp:posOffset>-1270</wp:posOffset>
          </wp:positionV>
          <wp:extent cx="1417320" cy="407670"/>
          <wp:effectExtent l="0" t="0" r="0" b="0"/>
          <wp:wrapNone/>
          <wp:docPr id="7" name="Obraz 7" descr="cid:image001.jpg@01DD1907.D89FA6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id:image001.jpg@01DD1907.D89FA6F0"/>
                  <pic:cNvPicPr>
                    <a:picLocks noChangeAspect="1" noChangeArrowheads="1"/>
                  </pic:cNvPicPr>
                </pic:nvPicPr>
                <pic:blipFill>
                  <a:blip r:embed="rId5" r:link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407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</w:t>
    </w:r>
  </w:p>
  <w:p w14:paraId="28616AD2" w14:textId="77777777" w:rsidR="00DD6CA7" w:rsidRPr="00942EB5" w:rsidRDefault="00DD6CA7" w:rsidP="00DD6CA7">
    <w:pPr>
      <w:pStyle w:val="Nagwek"/>
      <w:rPr>
        <w:noProof/>
        <w:lang w:eastAsia="pl-PL"/>
      </w:rPr>
    </w:pPr>
    <w:r>
      <w:t xml:space="preserve">                                                         </w:t>
    </w:r>
  </w:p>
  <w:p w14:paraId="31A875EB" w14:textId="0B0ABE99" w:rsidR="00D9010C" w:rsidRPr="00DD6CA7" w:rsidRDefault="00D9010C" w:rsidP="00DD6C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875D39"/>
    <w:multiLevelType w:val="multilevel"/>
    <w:tmpl w:val="4D08A9B8"/>
    <w:lvl w:ilvl="0">
      <w:start w:val="1"/>
      <w:numFmt w:val="bullet"/>
      <w:lvlText w:val=""/>
      <w:lvlJc w:val="left"/>
      <w:pPr>
        <w:tabs>
          <w:tab w:val="num" w:pos="750"/>
        </w:tabs>
        <w:ind w:left="75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16C4"/>
    <w:rsid w:val="0000696E"/>
    <w:rsid w:val="00043271"/>
    <w:rsid w:val="000613ED"/>
    <w:rsid w:val="0009351A"/>
    <w:rsid w:val="000E279F"/>
    <w:rsid w:val="001A0A62"/>
    <w:rsid w:val="00263059"/>
    <w:rsid w:val="002E1290"/>
    <w:rsid w:val="002E3D27"/>
    <w:rsid w:val="0033437E"/>
    <w:rsid w:val="003444A8"/>
    <w:rsid w:val="003B4B57"/>
    <w:rsid w:val="003C5A20"/>
    <w:rsid w:val="00486020"/>
    <w:rsid w:val="00531500"/>
    <w:rsid w:val="00580CD4"/>
    <w:rsid w:val="00592153"/>
    <w:rsid w:val="0060769A"/>
    <w:rsid w:val="00662FD8"/>
    <w:rsid w:val="00677BFC"/>
    <w:rsid w:val="006871FC"/>
    <w:rsid w:val="006A566E"/>
    <w:rsid w:val="006C3F17"/>
    <w:rsid w:val="006E1770"/>
    <w:rsid w:val="00747D53"/>
    <w:rsid w:val="007736BB"/>
    <w:rsid w:val="007C497C"/>
    <w:rsid w:val="007C6123"/>
    <w:rsid w:val="007F6564"/>
    <w:rsid w:val="00840507"/>
    <w:rsid w:val="008F0D59"/>
    <w:rsid w:val="00957133"/>
    <w:rsid w:val="0098547C"/>
    <w:rsid w:val="009E051C"/>
    <w:rsid w:val="00A232C9"/>
    <w:rsid w:val="00A62FB3"/>
    <w:rsid w:val="00B34D66"/>
    <w:rsid w:val="00B9284C"/>
    <w:rsid w:val="00BC1EC3"/>
    <w:rsid w:val="00C02057"/>
    <w:rsid w:val="00C048AA"/>
    <w:rsid w:val="00C61356"/>
    <w:rsid w:val="00CE7329"/>
    <w:rsid w:val="00D350EF"/>
    <w:rsid w:val="00D719B8"/>
    <w:rsid w:val="00D9010C"/>
    <w:rsid w:val="00DC4CE9"/>
    <w:rsid w:val="00DD6CA7"/>
    <w:rsid w:val="00DE2F7F"/>
    <w:rsid w:val="00E95647"/>
    <w:rsid w:val="00F445D3"/>
    <w:rsid w:val="00F904BA"/>
    <w:rsid w:val="00F974D7"/>
    <w:rsid w:val="00FA3C66"/>
    <w:rsid w:val="00FC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EFBFC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0C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0CD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0CD4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0C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0CD4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0CD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CD4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cid:image001.jpg@01DD1907.D89FA6F0" TargetMode="External"/><Relationship Id="rId5" Type="http://schemas.openxmlformats.org/officeDocument/2006/relationships/image" Target="media/image4.jpeg"/><Relationship Id="rId4" Type="http://schemas.openxmlformats.org/officeDocument/2006/relationships/image" Target="cid:image002.jpg@01DD1907.D89FA6F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26</cp:revision>
  <dcterms:created xsi:type="dcterms:W3CDTF">2023-12-06T07:35:00Z</dcterms:created>
  <dcterms:modified xsi:type="dcterms:W3CDTF">2026-10-20T12:36:00Z</dcterms:modified>
</cp:coreProperties>
</file>